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9EC2" w14:textId="77777777" w:rsidR="001D006A" w:rsidRDefault="001D006A" w:rsidP="0055238D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</w:p>
    <w:p w14:paraId="6AA3E180" w14:textId="77777777" w:rsidR="001D006A" w:rsidRPr="001D006A" w:rsidRDefault="001D006A" w:rsidP="001D006A">
      <w:pPr>
        <w:jc w:val="both"/>
        <w:rPr>
          <w:rFonts w:ascii="Calibri" w:eastAsia="Calibri" w:hAnsi="Calibri" w:cs="Calibri"/>
          <w:sz w:val="24"/>
          <w:szCs w:val="24"/>
          <w:lang w:val="hr-HR"/>
        </w:rPr>
      </w:pPr>
    </w:p>
    <w:p w14:paraId="5FBF9DF2" w14:textId="77777777" w:rsidR="001D006A" w:rsidRDefault="001D006A" w:rsidP="0055238D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</w:p>
    <w:p w14:paraId="61C252D4" w14:textId="77777777" w:rsidR="007A39A3" w:rsidRPr="00B40C1E" w:rsidRDefault="007A39A3" w:rsidP="007A39A3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  <w:t xml:space="preserve">         </w:t>
      </w:r>
      <w:r w:rsidRPr="00B40C1E"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405852BC" wp14:editId="176AC726">
            <wp:extent cx="410605" cy="5238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5" cy="5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082B4" w14:textId="77777777" w:rsidR="007A39A3" w:rsidRPr="00B40C1E" w:rsidRDefault="007A39A3" w:rsidP="007A39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REPUBLIKA HRVATSKA</w:t>
      </w:r>
    </w:p>
    <w:p w14:paraId="03D31E9E" w14:textId="77777777" w:rsidR="007A39A3" w:rsidRPr="00B40C1E" w:rsidRDefault="007A39A3" w:rsidP="007A39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BJELOVARSKO-BILOGORSKA ŽUPANIJA</w:t>
      </w:r>
    </w:p>
    <w:p w14:paraId="554A442D" w14:textId="77777777" w:rsidR="007A39A3" w:rsidRPr="00B40C1E" w:rsidRDefault="007A39A3" w:rsidP="007A39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GRAD  GAREŠNICA</w:t>
      </w:r>
    </w:p>
    <w:p w14:paraId="1D2655B4" w14:textId="77777777" w:rsidR="007A39A3" w:rsidRPr="00B40C1E" w:rsidRDefault="007A39A3" w:rsidP="007A39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 xml:space="preserve">              Gradsko vijeće</w:t>
      </w:r>
    </w:p>
    <w:p w14:paraId="62B2AEAF" w14:textId="77777777" w:rsidR="007A39A3" w:rsidRPr="004A3BEF" w:rsidRDefault="007A39A3" w:rsidP="007A39A3">
      <w:pP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</w:pPr>
    </w:p>
    <w:p w14:paraId="0B17EBD7" w14:textId="1ADB9C19" w:rsidR="000855AA" w:rsidRPr="000855AA" w:rsidRDefault="000855AA" w:rsidP="000855AA">
      <w:pPr>
        <w:spacing w:line="256" w:lineRule="auto"/>
        <w:rPr>
          <w:rFonts w:ascii="Times New Roman" w:hAnsi="Times New Roman" w:cs="Times New Roman"/>
          <w:lang w:val="hr-HR"/>
        </w:rPr>
      </w:pPr>
      <w:r w:rsidRPr="000855AA">
        <w:rPr>
          <w:rFonts w:ascii="Times New Roman" w:hAnsi="Times New Roman" w:cs="Times New Roman"/>
          <w:lang w:val="hr-HR"/>
        </w:rPr>
        <w:t>KLASA:</w:t>
      </w:r>
      <w:r>
        <w:rPr>
          <w:rFonts w:ascii="Times New Roman" w:hAnsi="Times New Roman" w:cs="Times New Roman"/>
          <w:lang w:val="hr-HR"/>
        </w:rPr>
        <w:t xml:space="preserve"> 400-06/25-01/15</w:t>
      </w:r>
    </w:p>
    <w:p w14:paraId="2FBF43FD" w14:textId="4B7EF40F" w:rsidR="000855AA" w:rsidRPr="000855AA" w:rsidRDefault="000855AA" w:rsidP="000855AA">
      <w:pPr>
        <w:spacing w:line="256" w:lineRule="auto"/>
        <w:rPr>
          <w:rFonts w:ascii="Times New Roman" w:hAnsi="Times New Roman" w:cs="Times New Roman"/>
          <w:lang w:val="hr-HR"/>
        </w:rPr>
      </w:pPr>
      <w:r w:rsidRPr="000855AA">
        <w:rPr>
          <w:rFonts w:ascii="Times New Roman" w:hAnsi="Times New Roman" w:cs="Times New Roman"/>
          <w:lang w:val="hr-HR"/>
        </w:rPr>
        <w:t>URBROJ:</w:t>
      </w:r>
      <w:r>
        <w:rPr>
          <w:rFonts w:ascii="Times New Roman" w:hAnsi="Times New Roman" w:cs="Times New Roman"/>
          <w:lang w:val="hr-HR"/>
        </w:rPr>
        <w:t xml:space="preserve"> 2103-4-01-25-1</w:t>
      </w:r>
    </w:p>
    <w:p w14:paraId="57A0132E" w14:textId="6348D7AF" w:rsidR="000855AA" w:rsidRPr="000855AA" w:rsidRDefault="000855AA" w:rsidP="000855AA">
      <w:pPr>
        <w:spacing w:line="256" w:lineRule="auto"/>
        <w:rPr>
          <w:rFonts w:ascii="Times New Roman" w:hAnsi="Times New Roman" w:cs="Times New Roman"/>
          <w:lang w:val="hr-HR"/>
        </w:rPr>
      </w:pPr>
      <w:r w:rsidRPr="000855AA">
        <w:rPr>
          <w:rFonts w:ascii="Times New Roman" w:hAnsi="Times New Roman" w:cs="Times New Roman"/>
          <w:lang w:val="hr-HR"/>
        </w:rPr>
        <w:t>Garešnica,</w:t>
      </w:r>
      <w:r>
        <w:rPr>
          <w:rFonts w:ascii="Times New Roman" w:hAnsi="Times New Roman" w:cs="Times New Roman"/>
          <w:lang w:val="hr-HR"/>
        </w:rPr>
        <w:t xml:space="preserve"> 17. prosinca 2025. godine</w:t>
      </w:r>
    </w:p>
    <w:p w14:paraId="330CB67C" w14:textId="77777777" w:rsidR="000855AA" w:rsidRPr="000855AA" w:rsidRDefault="000855AA" w:rsidP="000855AA">
      <w:pPr>
        <w:jc w:val="right"/>
        <w:rPr>
          <w:rFonts w:eastAsia="Calibri" w:cstheme="minorHAnsi"/>
          <w:sz w:val="24"/>
          <w:szCs w:val="24"/>
          <w:lang w:val="hr-HR"/>
        </w:rPr>
      </w:pPr>
    </w:p>
    <w:p w14:paraId="7BE456AC" w14:textId="44D209F0" w:rsidR="007A39A3" w:rsidRPr="00F376D3" w:rsidRDefault="007A39A3" w:rsidP="007A39A3">
      <w:pPr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</w:t>
      </w:r>
    </w:p>
    <w:p w14:paraId="01DE024B" w14:textId="77777777" w:rsidR="007A39A3" w:rsidRDefault="007A39A3" w:rsidP="007A39A3">
      <w:pPr>
        <w:ind w:firstLine="567"/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</w:t>
      </w:r>
    </w:p>
    <w:p w14:paraId="3D0AA9D3" w14:textId="0D4FB786" w:rsidR="007A39A3" w:rsidRPr="00B40C1E" w:rsidRDefault="007A39A3" w:rsidP="007A39A3">
      <w:pPr>
        <w:jc w:val="both"/>
        <w:rPr>
          <w:rFonts w:ascii="Times New Roman" w:hAnsi="Times New Roman" w:cs="Times New Roman"/>
          <w:lang w:val="hr-HR"/>
        </w:rPr>
      </w:pPr>
      <w:bookmarkStart w:id="0" w:name="_Hlk153362410"/>
      <w:r w:rsidRPr="00B40C1E">
        <w:rPr>
          <w:rFonts w:ascii="Times New Roman" w:hAnsi="Times New Roman" w:cs="Times New Roman"/>
          <w:lang w:val="hr-HR"/>
        </w:rPr>
        <w:t xml:space="preserve">Temeljem članka </w:t>
      </w:r>
      <w:r>
        <w:rPr>
          <w:rFonts w:ascii="Times New Roman" w:hAnsi="Times New Roman" w:cs="Times New Roman"/>
          <w:lang w:val="hr-HR"/>
        </w:rPr>
        <w:t>18</w:t>
      </w:r>
      <w:r w:rsidRPr="00B40C1E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 xml:space="preserve">stavka 1. </w:t>
      </w:r>
      <w:r w:rsidRPr="00B40C1E">
        <w:rPr>
          <w:rFonts w:ascii="Times New Roman" w:hAnsi="Times New Roman" w:cs="Times New Roman"/>
          <w:lang w:val="hr-HR"/>
        </w:rPr>
        <w:t>Zak</w:t>
      </w:r>
      <w:r>
        <w:rPr>
          <w:rFonts w:ascii="Times New Roman" w:hAnsi="Times New Roman" w:cs="Times New Roman"/>
          <w:lang w:val="hr-HR"/>
        </w:rPr>
        <w:t>ona o proračunu (Narodne novine</w:t>
      </w:r>
      <w:r w:rsidRPr="00B40C1E">
        <w:rPr>
          <w:rFonts w:ascii="Times New Roman" w:hAnsi="Times New Roman" w:cs="Times New Roman"/>
          <w:lang w:val="hr-HR"/>
        </w:rPr>
        <w:t xml:space="preserve"> broj </w:t>
      </w:r>
      <w:r>
        <w:rPr>
          <w:rFonts w:ascii="Times New Roman" w:hAnsi="Times New Roman" w:cs="Times New Roman"/>
          <w:lang w:val="hr-HR"/>
        </w:rPr>
        <w:t>144/21</w:t>
      </w:r>
      <w:r w:rsidRPr="00B40C1E">
        <w:rPr>
          <w:rFonts w:ascii="Times New Roman" w:hAnsi="Times New Roman" w:cs="Times New Roman"/>
          <w:lang w:val="hr-HR"/>
        </w:rPr>
        <w:t>) i članka 3</w:t>
      </w:r>
      <w:r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Statuta Grada Garešnica (Službeni glasnik Grada Garešnica</w:t>
      </w:r>
      <w:r>
        <w:rPr>
          <w:rFonts w:ascii="Times New Roman" w:hAnsi="Times New Roman" w:cs="Times New Roman"/>
          <w:lang w:val="hr-HR"/>
        </w:rPr>
        <w:t xml:space="preserve"> broj 2/21 i 3/25</w:t>
      </w:r>
      <w:r w:rsidRPr="00B40C1E">
        <w:rPr>
          <w:rFonts w:ascii="Times New Roman" w:hAnsi="Times New Roman" w:cs="Times New Roman"/>
          <w:lang w:val="hr-HR"/>
        </w:rPr>
        <w:t>), Gradsko vijeće Grada Garešnica na</w:t>
      </w:r>
      <w:r>
        <w:rPr>
          <w:rFonts w:ascii="Times New Roman" w:hAnsi="Times New Roman" w:cs="Times New Roman"/>
          <w:lang w:val="hr-HR"/>
        </w:rPr>
        <w:t xml:space="preserve"> svojo</w:t>
      </w:r>
      <w:r w:rsidR="000855AA">
        <w:rPr>
          <w:rFonts w:ascii="Times New Roman" w:hAnsi="Times New Roman" w:cs="Times New Roman"/>
          <w:lang w:val="hr-HR"/>
        </w:rPr>
        <w:t xml:space="preserve">j 5. </w:t>
      </w:r>
      <w:r w:rsidRPr="00B40C1E">
        <w:rPr>
          <w:rFonts w:ascii="Times New Roman" w:hAnsi="Times New Roman" w:cs="Times New Roman"/>
          <w:lang w:val="hr-HR"/>
        </w:rPr>
        <w:t xml:space="preserve">sjednici </w:t>
      </w:r>
      <w:r>
        <w:rPr>
          <w:rFonts w:ascii="Times New Roman" w:hAnsi="Times New Roman" w:cs="Times New Roman"/>
          <w:lang w:val="hr-HR"/>
        </w:rPr>
        <w:t>održanoj dana</w:t>
      </w:r>
      <w:r w:rsidR="000855AA">
        <w:rPr>
          <w:rFonts w:ascii="Times New Roman" w:hAnsi="Times New Roman" w:cs="Times New Roman"/>
          <w:lang w:val="hr-HR"/>
        </w:rPr>
        <w:t xml:space="preserve"> 17. prosinca </w:t>
      </w:r>
      <w:r>
        <w:rPr>
          <w:rFonts w:ascii="Times New Roman" w:hAnsi="Times New Roman" w:cs="Times New Roman"/>
          <w:lang w:val="hr-HR"/>
        </w:rPr>
        <w:t xml:space="preserve">2025. godine, </w:t>
      </w:r>
      <w:r w:rsidRPr="00B40C1E">
        <w:rPr>
          <w:rFonts w:ascii="Times New Roman" w:hAnsi="Times New Roman" w:cs="Times New Roman"/>
          <w:lang w:val="hr-HR"/>
        </w:rPr>
        <w:t>donijelo je</w:t>
      </w:r>
    </w:p>
    <w:p w14:paraId="5D21CE6F" w14:textId="77777777" w:rsidR="007A39A3" w:rsidRPr="004A3BEF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4F94D71" w14:textId="77777777" w:rsidR="007A39A3" w:rsidRPr="004A3BEF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B1CCF14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32"/>
          <w:szCs w:val="24"/>
          <w:lang w:val="hr-HR"/>
        </w:rPr>
        <w:t>O D L U K U</w:t>
      </w:r>
    </w:p>
    <w:p w14:paraId="3B4102D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o izvršavanju P</w:t>
      </w:r>
      <w:r>
        <w:rPr>
          <w:rFonts w:ascii="Times New Roman" w:hAnsi="Times New Roman" w:cs="Times New Roman"/>
          <w:b/>
          <w:sz w:val="28"/>
          <w:szCs w:val="24"/>
          <w:lang w:val="hr-HR"/>
        </w:rPr>
        <w:t>roračuna Grada Garešnica za 2026</w:t>
      </w: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14:paraId="4815C984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06E0B2A2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7531B6FB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I. OPĆE ODREDBE</w:t>
      </w:r>
    </w:p>
    <w:p w14:paraId="0F45BBFD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14995AE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7EFFF399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szCs w:val="24"/>
          <w:lang w:val="hr-HR"/>
        </w:rPr>
      </w:pPr>
    </w:p>
    <w:p w14:paraId="3C31280C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Ovom se odlukom utvrđuje struktura prihoda i primitaka, te rashoda i izdataka P</w:t>
      </w:r>
      <w:r>
        <w:rPr>
          <w:rFonts w:ascii="Times New Roman" w:hAnsi="Times New Roman" w:cs="Times New Roman"/>
          <w:lang w:val="hr-HR"/>
        </w:rPr>
        <w:t>roračuna Grada Garešnica za 2026</w:t>
      </w:r>
      <w:r w:rsidRPr="00B40C1E">
        <w:rPr>
          <w:rFonts w:ascii="Times New Roman" w:hAnsi="Times New Roman" w:cs="Times New Roman"/>
          <w:lang w:val="hr-HR"/>
        </w:rPr>
        <w:t>. godinu (u nastavku teksta: Proračun), njegovo izvršavanje i opseg zaduživanja</w:t>
      </w:r>
      <w:r>
        <w:rPr>
          <w:rFonts w:ascii="Times New Roman" w:hAnsi="Times New Roman" w:cs="Times New Roman"/>
          <w:lang w:val="hr-HR"/>
        </w:rPr>
        <w:t xml:space="preserve"> i jamstva</w:t>
      </w:r>
      <w:r w:rsidRPr="00B40C1E">
        <w:rPr>
          <w:rFonts w:ascii="Times New Roman" w:hAnsi="Times New Roman" w:cs="Times New Roman"/>
          <w:lang w:val="hr-HR"/>
        </w:rPr>
        <w:t xml:space="preserve"> Grada Garešnica (u daljnjem tekstu: Grad), u</w:t>
      </w:r>
      <w:r>
        <w:rPr>
          <w:rFonts w:ascii="Times New Roman" w:hAnsi="Times New Roman" w:cs="Times New Roman"/>
          <w:lang w:val="hr-HR"/>
        </w:rPr>
        <w:t>pravljanje</w:t>
      </w:r>
      <w:r w:rsidRPr="00B40C1E">
        <w:rPr>
          <w:rFonts w:ascii="Times New Roman" w:hAnsi="Times New Roman" w:cs="Times New Roman"/>
          <w:lang w:val="hr-HR"/>
        </w:rPr>
        <w:t xml:space="preserve"> financijskom i nefinancijskom imovinom, prava i obveze korisnika proračunskih sredstava, ovlasti Gradonačelnika Grada (u nastavku teksta: Gradonačelnik) u izvršavanju Proračuna, te druga pitanja u svezi s izvršavanjem Proračuna.</w:t>
      </w:r>
    </w:p>
    <w:p w14:paraId="44DA364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2619E3C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2.</w:t>
      </w:r>
    </w:p>
    <w:p w14:paraId="7600261B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EC2D07E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 se sastoji od </w:t>
      </w:r>
      <w:r>
        <w:rPr>
          <w:rFonts w:ascii="Times New Roman" w:hAnsi="Times New Roman" w:cs="Times New Roman"/>
          <w:lang w:val="hr-HR"/>
        </w:rPr>
        <w:t xml:space="preserve">plana za proračunsku godinu i projekcija za sljedeće dvije godine, a sadrži financijske planove proračunskih korisnik prikazane kroz opći i posebni dio i obrazloženje proračuna. </w:t>
      </w:r>
    </w:p>
    <w:p w14:paraId="12C57E44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Opći dio Proračuna sadrži: Račun prihoda i rashoda i Račun financiranja.</w:t>
      </w:r>
    </w:p>
    <w:p w14:paraId="3D89C05C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Račun prihoda i rashoda proračuna sastoji se od prihoda i rashoda iskazanih prema izvorima financiranja i ekonomskoj klasifikaciji te rashoda iskazanih prema funkcijskoj klasifikaciji.</w:t>
      </w:r>
    </w:p>
    <w:p w14:paraId="68A5521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Računu financiranja prikazani su primici od financijske imovine i zaduživanja, te svi izdaci za financijsku imovinu i otplat</w:t>
      </w:r>
      <w:r>
        <w:rPr>
          <w:rFonts w:ascii="Times New Roman" w:hAnsi="Times New Roman" w:cs="Times New Roman"/>
          <w:lang w:val="hr-HR"/>
        </w:rPr>
        <w:t>e instrumenata zaduživanja prema izvorima financiranja i ekonomskoj klasifikaciji.</w:t>
      </w:r>
    </w:p>
    <w:p w14:paraId="294B90A1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Posebni dio Proračuna sastoji se od plana rashoda i izdataka proračunskih korisnika iskazanih </w:t>
      </w:r>
      <w:r>
        <w:rPr>
          <w:rFonts w:ascii="Times New Roman" w:hAnsi="Times New Roman" w:cs="Times New Roman"/>
          <w:lang w:val="hr-HR"/>
        </w:rPr>
        <w:t>po organizacijskoj klasifikaciji, izvorima financiranja i ekonomskoj klasifikaciji, raspoređenih u programe koji se sastoje od aktivnosti i projekata.</w:t>
      </w:r>
    </w:p>
    <w:p w14:paraId="52F83A84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proračuna sastoji se od obrazloženja općeg dijela proračuna i obrazloženja posebnog dijela proračuna.</w:t>
      </w:r>
    </w:p>
    <w:p w14:paraId="17E9C57A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3.</w:t>
      </w:r>
    </w:p>
    <w:p w14:paraId="7E49A5E5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94FBCA8" w14:textId="77777777" w:rsidR="000855AA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rashode i izdatke korisnika Proračuna osiguravaju se proračunskim korisnicima i to: upravnim odjelima gradske uprave, ustanovama kojima je Grad osnivač i koje su uvrštene u Registar proračunskih korisnika (u daljnjem tekstu: ustanove Grada), vijećima nacionalnih manjina, mjesnim odborima, te ostalim korisnicima koji su u njegovu Posebnom dijelu određeni za nositelje sredstava.</w:t>
      </w:r>
    </w:p>
    <w:p w14:paraId="2DE46B36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C66FABC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2089BEE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9B4694D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2C3EBD9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0DF467F" w14:textId="39385FE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okviru razdjela osiguravaju se sredstva za rashode upravnih tijela Grada po pojedinim programima, projektima i aktivnostima, a u Glavama unutar pojedinog razdjela osigurana su sredstva za pojedine korisnike.</w:t>
      </w:r>
    </w:p>
    <w:p w14:paraId="30A02F62" w14:textId="77777777" w:rsidR="007A39A3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</w:p>
    <w:p w14:paraId="0A9EFBBA" w14:textId="77777777" w:rsidR="007A39A3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</w:p>
    <w:p w14:paraId="102BD348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II. IZVRŠAVANJE PRORAČUNA</w:t>
      </w:r>
    </w:p>
    <w:p w14:paraId="7C553A48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20"/>
          <w:lang w:val="hr-HR"/>
        </w:rPr>
      </w:pPr>
    </w:p>
    <w:p w14:paraId="6CA9E725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4.</w:t>
      </w:r>
    </w:p>
    <w:p w14:paraId="4D15748C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B24ED4F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Proračunska sredstva koristit će se samo za namjene utvrđene u Proračunu. Proračunski korisnici mogu preuzeti obveze na teret Proračuna samo do visine i za namjene utvrđene u Posebnom dijelu Proračuna.</w:t>
      </w:r>
    </w:p>
    <w:p w14:paraId="62B0D05B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Rashodi i izdaci Proračuna koji se financiraju iz namjenskih prihoda i primitaka izvršavat će se do iznosa naplaćenih prihoda i primitaka za te namjene.</w:t>
      </w:r>
    </w:p>
    <w:p w14:paraId="3436190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Iznimno, od odredbe stavka </w:t>
      </w:r>
      <w:r>
        <w:rPr>
          <w:rFonts w:ascii="Times New Roman" w:hAnsi="Times New Roman" w:cs="Times New Roman"/>
          <w:lang w:val="hr-HR"/>
        </w:rPr>
        <w:t>2</w:t>
      </w:r>
      <w:r w:rsidRPr="00B40C1E">
        <w:rPr>
          <w:rFonts w:ascii="Times New Roman" w:hAnsi="Times New Roman" w:cs="Times New Roman"/>
          <w:lang w:val="hr-HR"/>
        </w:rPr>
        <w:t>. ovog članka, Gradonačelnik može odlučiti da se pojedini rashodi i izdaci pokrivaju i na teret ostalih prihoda, a najviše do visine planiranih iznosa.</w:t>
      </w:r>
    </w:p>
    <w:p w14:paraId="1A6B5047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Uplaćene i prenesene, a neplanirane pomoći, donacije i prihodi za posebne namjene mogu se koristiti prema naknadno utvrđenim aktivnostima i/ili projektima u Proračunu, uz prethodnu suglasnost Upravnog odjela za financije.</w:t>
      </w:r>
    </w:p>
    <w:p w14:paraId="21F37DC0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Namjenski prihodi i primici koji ne budu iskorišteni u ovoj proračunskoj godini prenose se u narednu proračunsku godinu.</w:t>
      </w:r>
    </w:p>
    <w:p w14:paraId="152BECF2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pokroviteljstva, te za aktivnosti i projekte koja se izvršavaju kao subvencije, donacije i pomoći pojedinom korisniku, raspoređuje Gradonačelnik ako krajnji korisnik nije utvrđen u Posebnom dijelu Proračuna, programu javih potreba ili drugom aktu Gradskog vijeća.</w:t>
      </w:r>
    </w:p>
    <w:p w14:paraId="512DAA3F" w14:textId="77777777" w:rsidR="007A39A3" w:rsidRPr="00F3491D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5FE924C7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5.</w:t>
      </w:r>
    </w:p>
    <w:p w14:paraId="0E34C3BB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945A3D2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Kada postoje razlike u financijskom planu proračunskog korisnika sadržanom u Proračunu koji je donijelo Gradsko vijeće Grada Garešnice u odnosu na već usvojeni prijedlog financijskog plana od strane upravljačkog tijela, nadležni upravni odjel dužan je obavijestiti korisnika o promjenama u odnosu na usvojeni prijedlog financijskog plana.</w:t>
      </w:r>
    </w:p>
    <w:p w14:paraId="1FAA5C53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iz stavka 1. ovoga članka, upravljačko tijelo usvaja financijski plan koji je sadržan u Proračunu.</w:t>
      </w:r>
    </w:p>
    <w:p w14:paraId="65A495FF" w14:textId="77777777" w:rsidR="007A39A3" w:rsidRPr="00A80010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Proračunski korisnici – ustanove Grada,  </w:t>
      </w:r>
      <w:r>
        <w:rPr>
          <w:rFonts w:ascii="Times New Roman" w:hAnsi="Times New Roman" w:cs="Times New Roman"/>
          <w:lang w:val="hr-HR"/>
        </w:rPr>
        <w:t>V</w:t>
      </w:r>
      <w:r w:rsidRPr="00B40C1E">
        <w:rPr>
          <w:rFonts w:ascii="Times New Roman" w:hAnsi="Times New Roman" w:cs="Times New Roman"/>
          <w:lang w:val="hr-HR"/>
        </w:rPr>
        <w:t>ijeć</w:t>
      </w:r>
      <w:r>
        <w:rPr>
          <w:rFonts w:ascii="Times New Roman" w:hAnsi="Times New Roman" w:cs="Times New Roman"/>
          <w:lang w:val="hr-HR"/>
        </w:rPr>
        <w:t>e srpske</w:t>
      </w:r>
      <w:r w:rsidRPr="00B40C1E">
        <w:rPr>
          <w:rFonts w:ascii="Times New Roman" w:hAnsi="Times New Roman" w:cs="Times New Roman"/>
          <w:lang w:val="hr-HR"/>
        </w:rPr>
        <w:t xml:space="preserve"> naciona</w:t>
      </w:r>
      <w:r>
        <w:rPr>
          <w:rFonts w:ascii="Times New Roman" w:hAnsi="Times New Roman" w:cs="Times New Roman"/>
          <w:lang w:val="hr-HR"/>
        </w:rPr>
        <w:t>lne manjine Grada Garešnice</w:t>
      </w:r>
      <w:r w:rsidRPr="00B40C1E">
        <w:rPr>
          <w:rFonts w:ascii="Times New Roman" w:hAnsi="Times New Roman" w:cs="Times New Roman"/>
          <w:lang w:val="hr-HR"/>
        </w:rPr>
        <w:t>, za koje su sredstva planirana u posebnim glavama,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 xml:space="preserve">obvezni su dostaviti proračunski nadležnim tijelima gradske uprave svoje financijske planove </w:t>
      </w:r>
      <w:r>
        <w:rPr>
          <w:rFonts w:ascii="Times New Roman" w:hAnsi="Times New Roman" w:cs="Times New Roman"/>
          <w:lang w:val="hr-HR"/>
        </w:rPr>
        <w:t xml:space="preserve">usvojene i </w:t>
      </w:r>
      <w:r w:rsidRPr="00B40C1E">
        <w:rPr>
          <w:rFonts w:ascii="Times New Roman" w:hAnsi="Times New Roman" w:cs="Times New Roman"/>
          <w:lang w:val="hr-HR"/>
        </w:rPr>
        <w:t>us</w:t>
      </w:r>
      <w:r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glašene s odobrenim sredstvima </w:t>
      </w:r>
      <w:r>
        <w:rPr>
          <w:rFonts w:ascii="Times New Roman" w:hAnsi="Times New Roman" w:cs="Times New Roman"/>
          <w:lang w:val="hr-HR"/>
        </w:rPr>
        <w:t>u Proračunu do 31.12.2025</w:t>
      </w:r>
      <w:r w:rsidRPr="00B40C1E">
        <w:rPr>
          <w:rFonts w:ascii="Times New Roman" w:hAnsi="Times New Roman" w:cs="Times New Roman"/>
          <w:lang w:val="hr-HR"/>
        </w:rPr>
        <w:t>. godine.</w:t>
      </w:r>
    </w:p>
    <w:p w14:paraId="761B3A2A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6.</w:t>
      </w:r>
    </w:p>
    <w:p w14:paraId="0D9357FE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8A37321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 planiranje i izvršavanje Proračuna u cjelini odgovoran je Gradonačelnik. Preuzimanje obveza na teret Proračuna po ugovorima koji zahtijevaju plaćanje u slijedećim godinama odobrava Gradonačelnik.</w:t>
      </w:r>
    </w:p>
    <w:p w14:paraId="61849A3E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Upravni odjel za financije</w:t>
      </w:r>
      <w:r>
        <w:rPr>
          <w:rFonts w:ascii="Times New Roman" w:hAnsi="Times New Roman" w:cs="Times New Roman"/>
          <w:lang w:val="hr-HR"/>
        </w:rPr>
        <w:t xml:space="preserve"> sastavlja godišnje i polugodišnje Izvješće o izvršenju Proračuna</w:t>
      </w:r>
      <w:r w:rsidRPr="00B40C1E">
        <w:rPr>
          <w:rFonts w:ascii="Times New Roman" w:hAnsi="Times New Roman" w:cs="Times New Roman"/>
          <w:lang w:val="hr-HR"/>
        </w:rPr>
        <w:t xml:space="preserve"> i o tome izvještava Gradonačelnika.</w:t>
      </w:r>
    </w:p>
    <w:p w14:paraId="371E33E3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uprave, te čelnici pravnih osoba koji su korisnici Proračuna, odgovorni su za planiranje i izvršavanje svog dijela Proračuna.</w:t>
      </w:r>
    </w:p>
    <w:p w14:paraId="1CB94C81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Odgovornost za izvršavanje Proračuna u smislu odredbe stavka </w:t>
      </w:r>
      <w:r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ovoga članka podrazumijeva odgovornost za preuzimanje i verifikaciju obveza, izdavanje naloga za plaćanje na teret proračunskih sredstava putem lokalne riznice, te za utvrđivanje prava naplate i izdavanje naloga za naplatu u korist proračunskih sredstava.</w:t>
      </w:r>
    </w:p>
    <w:p w14:paraId="0BB8BDD1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čelnici pravnih osoba koje su korisnici Proračuna odgovorni su za zakonitost, svrhovitost, učinkovitost i ekonomično raspolaganje proračunskim sredstvima.</w:t>
      </w:r>
    </w:p>
    <w:p w14:paraId="19D758F4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E766A64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4FB269A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97FACE3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53CF9D9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884C1A2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787B5BD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9BCE554" w14:textId="77777777" w:rsidR="000855AA" w:rsidRPr="00B40C1E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956C34E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08F7303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III. LOKALNA RIZNICA</w:t>
      </w:r>
    </w:p>
    <w:p w14:paraId="3A3BEE3E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82F842F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7.</w:t>
      </w:r>
    </w:p>
    <w:p w14:paraId="41EED9BD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323F943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Grad Garešnica ima jedinstven račun gradskog proračuna (Lokalne riznice) koji je otvoren i vodi se u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bank</w:t>
      </w:r>
      <w:proofErr w:type="spellEnd"/>
      <w:r>
        <w:rPr>
          <w:rFonts w:ascii="Times New Roman" w:hAnsi="Times New Roman" w:cs="Times New Roman"/>
          <w:lang w:val="hr-HR"/>
        </w:rPr>
        <w:t xml:space="preserve"> d.d. </w:t>
      </w:r>
    </w:p>
    <w:p w14:paraId="161E2B67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Grada koji se nalaze</w:t>
      </w:r>
      <w:r w:rsidRPr="00B40C1E">
        <w:rPr>
          <w:rFonts w:ascii="Times New Roman" w:hAnsi="Times New Roman" w:cs="Times New Roman"/>
          <w:lang w:val="hr-HR"/>
        </w:rPr>
        <w:t xml:space="preserve"> u sustav</w:t>
      </w:r>
      <w:r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 Lokalne riznice jesu:</w:t>
      </w:r>
    </w:p>
    <w:p w14:paraId="1E73BA68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1. Javna vatrogasna postrojba Grada Garešnica,</w:t>
      </w:r>
    </w:p>
    <w:p w14:paraId="58C2E3CC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2. Dječji vrtić „Maslačak“ Garešnica,</w:t>
      </w:r>
    </w:p>
    <w:p w14:paraId="47A9F5E8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3. Hrvatska knjižnica i čitaonica „Đuro Sudeta“ Garešnica</w:t>
      </w:r>
      <w:r>
        <w:rPr>
          <w:rFonts w:ascii="Times New Roman" w:hAnsi="Times New Roman" w:cs="Times New Roman"/>
          <w:lang w:val="hr-HR"/>
        </w:rPr>
        <w:t>,</w:t>
      </w:r>
    </w:p>
    <w:p w14:paraId="5E4B953A" w14:textId="77777777" w:rsidR="007A39A3" w:rsidRDefault="007A39A3" w:rsidP="007A39A3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</w:t>
      </w:r>
      <w:r w:rsidRPr="001141B0">
        <w:rPr>
          <w:rFonts w:ascii="Times New Roman" w:hAnsi="Times New Roman" w:cs="Times New Roman"/>
          <w:lang w:val="hr-HR"/>
        </w:rPr>
        <w:t xml:space="preserve">4. </w:t>
      </w:r>
      <w:r w:rsidRPr="001141B0">
        <w:rPr>
          <w:rFonts w:ascii="Times New Roman" w:hAnsi="Times New Roman" w:cs="Times New Roman"/>
          <w:bCs/>
          <w:lang w:val="hr-HR"/>
        </w:rPr>
        <w:t>Javna ustanova za upravljanje Centrom za posjetitelje Garešnica</w:t>
      </w:r>
      <w:r>
        <w:rPr>
          <w:rFonts w:ascii="Times New Roman" w:hAnsi="Times New Roman" w:cs="Times New Roman"/>
          <w:bCs/>
          <w:lang w:val="hr-HR"/>
        </w:rPr>
        <w:t>,</w:t>
      </w:r>
    </w:p>
    <w:p w14:paraId="14A8CB02" w14:textId="77777777" w:rsidR="007A39A3" w:rsidRDefault="007A39A3" w:rsidP="007A39A3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5. Osnovna škola Garešnica,</w:t>
      </w:r>
    </w:p>
    <w:p w14:paraId="2A80C5A6" w14:textId="77777777" w:rsidR="007A39A3" w:rsidRDefault="007A39A3" w:rsidP="007A39A3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6. Osnovna škola </w:t>
      </w:r>
      <w:proofErr w:type="spellStart"/>
      <w:r>
        <w:rPr>
          <w:rFonts w:ascii="Times New Roman" w:hAnsi="Times New Roman" w:cs="Times New Roman"/>
          <w:bCs/>
          <w:lang w:val="hr-HR"/>
        </w:rPr>
        <w:t>Trnovitički</w:t>
      </w:r>
      <w:proofErr w:type="spellEnd"/>
      <w:r>
        <w:rPr>
          <w:rFonts w:ascii="Times New Roman" w:hAnsi="Times New Roman" w:cs="Times New Roman"/>
          <w:bCs/>
          <w:lang w:val="hr-HR"/>
        </w:rPr>
        <w:t xml:space="preserve"> Popovac.</w:t>
      </w:r>
    </w:p>
    <w:p w14:paraId="561D5060" w14:textId="77777777" w:rsidR="007A39A3" w:rsidRPr="0007372C" w:rsidRDefault="007A39A3" w:rsidP="007A39A3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</w:p>
    <w:p w14:paraId="292B3471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8.</w:t>
      </w:r>
    </w:p>
    <w:p w14:paraId="7987A34C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390890D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Uvođenje Lokalne riznice znači postojanje jednog IBAN računa preko kojeg se obavljaju sve financijske transakcije, a to je IBAN račun Grada.</w:t>
      </w:r>
    </w:p>
    <w:p w14:paraId="3AE6AE09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prihodi i primici proračunskih korisnika uplaćuju se na IBAN račun Grada, a svi rashodi i izdaci proračunskih korisnika isplaćuju se sa IBAN računa Grada.</w:t>
      </w:r>
    </w:p>
    <w:p w14:paraId="3EAF61D7" w14:textId="77777777" w:rsidR="007A39A3" w:rsidRPr="00D47E62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Za proračunske korisnike iz članka 7. stavka 2. ove Odluke, Gradonačelnik donosi Odluku o visini blagajničkog maksimuma.</w:t>
      </w:r>
    </w:p>
    <w:p w14:paraId="69495563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Čelnici pravnih osoba Proračunskih korisnika iz članka </w:t>
      </w:r>
      <w:r w:rsidRPr="00B40C1E">
        <w:rPr>
          <w:rFonts w:ascii="Times New Roman" w:hAnsi="Times New Roman" w:cs="Times New Roman"/>
          <w:lang w:val="hr-HR"/>
        </w:rPr>
        <w:t xml:space="preserve">7. ove Odluke odgovorni su za točnost, vjerodostojnost i zakonsku osnovu izdanog naloga za isplatu sredstava putem </w:t>
      </w:r>
      <w:r>
        <w:rPr>
          <w:rFonts w:ascii="Times New Roman" w:hAnsi="Times New Roman" w:cs="Times New Roman"/>
          <w:lang w:val="hr-HR"/>
        </w:rPr>
        <w:t>Lokalne</w:t>
      </w:r>
      <w:r w:rsidRPr="00B40C1E">
        <w:rPr>
          <w:rFonts w:ascii="Times New Roman" w:hAnsi="Times New Roman" w:cs="Times New Roman"/>
          <w:lang w:val="hr-HR"/>
        </w:rPr>
        <w:t xml:space="preserve"> riznice na obrascu „Zahtjev za sredstvima“.</w:t>
      </w:r>
    </w:p>
    <w:p w14:paraId="3D5DA077" w14:textId="77777777" w:rsidR="007A39A3" w:rsidRPr="00F3491D" w:rsidRDefault="007A39A3" w:rsidP="007A39A3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4BE1C57A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IV. PRORAČUNSKA </w:t>
      </w:r>
      <w:r>
        <w:rPr>
          <w:rFonts w:ascii="Times New Roman" w:hAnsi="Times New Roman" w:cs="Times New Roman"/>
          <w:b/>
          <w:sz w:val="24"/>
          <w:lang w:val="hr-HR"/>
        </w:rPr>
        <w:t>ZALIHA</w:t>
      </w:r>
    </w:p>
    <w:p w14:paraId="2F61C7C4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5397A0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9.</w:t>
      </w:r>
    </w:p>
    <w:p w14:paraId="190A3D0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8D2EB2A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su planirana sredstva</w:t>
      </w:r>
      <w:r>
        <w:rPr>
          <w:rFonts w:ascii="Times New Roman" w:hAnsi="Times New Roman" w:cs="Times New Roman"/>
          <w:lang w:val="hr-HR"/>
        </w:rPr>
        <w:t xml:space="preserve"> Proračunske zalihe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u ukupnom iznosu od 4.000,00 eura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0E946CA6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proračunske zalihe iz stavka 1. ovog članka mogu iznositi najviše 0,50 posto planiranih općih prihoda proračuna tekuće godine.</w:t>
      </w:r>
    </w:p>
    <w:p w14:paraId="6F18CD3B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Sredstva proračunske </w:t>
      </w:r>
      <w:r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koriste se za financiranje rashoda nastalih pri otklanjanju posljedica elementarnih nepogoda, epidemija, ekoloških nesreća ili izvanrednih događaja koji mogu ugroziti okoliš i ostalih nepredvidivih nesreća, </w:t>
      </w:r>
      <w:r>
        <w:rPr>
          <w:rFonts w:ascii="Times New Roman" w:hAnsi="Times New Roman" w:cs="Times New Roman"/>
          <w:lang w:val="hr-HR"/>
        </w:rPr>
        <w:t>odnosno izvanrednih događaja tijekom godine.</w:t>
      </w:r>
    </w:p>
    <w:p w14:paraId="258641BA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korištenju sredstava Proračunske pričuve odlučuje Gradonačelnik. Sredstva Proračunske </w:t>
      </w:r>
      <w:r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ne mogu se koristiti za davanje pozajmica. </w:t>
      </w:r>
    </w:p>
    <w:p w14:paraId="2A9448A0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>
        <w:rPr>
          <w:rFonts w:ascii="Times New Roman" w:hAnsi="Times New Roman" w:cs="Times New Roman"/>
          <w:lang w:val="hr-HR"/>
        </w:rPr>
        <w:t xml:space="preserve">je obavezan tromjesečno izvijestiti Gradsko vijeće </w:t>
      </w:r>
      <w:r w:rsidRPr="00B40C1E">
        <w:rPr>
          <w:rFonts w:ascii="Times New Roman" w:hAnsi="Times New Roman" w:cs="Times New Roman"/>
          <w:lang w:val="hr-HR"/>
        </w:rPr>
        <w:t xml:space="preserve"> o korištenju Proračunske </w:t>
      </w:r>
      <w:r>
        <w:rPr>
          <w:rFonts w:ascii="Times New Roman" w:hAnsi="Times New Roman" w:cs="Times New Roman"/>
          <w:lang w:val="hr-HR"/>
        </w:rPr>
        <w:t>zalihe</w:t>
      </w:r>
    </w:p>
    <w:p w14:paraId="15B2E39E" w14:textId="77777777" w:rsidR="007A39A3" w:rsidRPr="00F3491D" w:rsidRDefault="007A39A3" w:rsidP="007A39A3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0AD2CE70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V. PRIHODI PRORAČUNA</w:t>
      </w:r>
    </w:p>
    <w:p w14:paraId="54464E57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8384D87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10.</w:t>
      </w:r>
    </w:p>
    <w:p w14:paraId="1302F96E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427AC14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se planiraju svi prihodi koje sukladno pozitivnim propisima ostvaruje Grad.</w:t>
      </w:r>
    </w:p>
    <w:p w14:paraId="3101612B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što ih tijela gradske uprave ostvare obavljanjem djelatnosti, prihodi su Proračuna i uplaćuju se na račun Proračuna.</w:t>
      </w:r>
    </w:p>
    <w:p w14:paraId="1CF989A9" w14:textId="77777777" w:rsidR="007A39A3" w:rsidRPr="00F3491D" w:rsidRDefault="007A39A3" w:rsidP="007A39A3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2C22E679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VI. NAMJENSKI PRIHODI</w:t>
      </w:r>
      <w:r>
        <w:rPr>
          <w:rFonts w:ascii="Times New Roman" w:hAnsi="Times New Roman" w:cs="Times New Roman"/>
          <w:b/>
          <w:sz w:val="24"/>
          <w:lang w:val="hr-HR"/>
        </w:rPr>
        <w:t xml:space="preserve"> I PRIMICI</w:t>
      </w:r>
    </w:p>
    <w:p w14:paraId="51F06DC6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0FB01927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11.</w:t>
      </w:r>
    </w:p>
    <w:p w14:paraId="71C1A6EF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D2E20C0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koje proračunski korisnici ostvare iz pomoći, donacija, po posebnim propisima i iz drugih izvora, namjenski su prihodi proračunskih korisnika.</w:t>
      </w:r>
    </w:p>
    <w:p w14:paraId="5DAB3E64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Namjenski primici su primici od financijske imovine i zaduživanja čija je namjena utvrđena propisom i/ili ugovorom.</w:t>
      </w:r>
    </w:p>
    <w:p w14:paraId="0FD76C0B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0EC434D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35BAA22" w14:textId="77777777" w:rsidR="000855AA" w:rsidRPr="00B40C1E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D85579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</w:t>
      </w:r>
      <w:r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iz stavka 1.</w:t>
      </w:r>
      <w:r>
        <w:rPr>
          <w:rFonts w:ascii="Times New Roman" w:hAnsi="Times New Roman" w:cs="Times New Roman"/>
          <w:lang w:val="hr-HR"/>
        </w:rPr>
        <w:t xml:space="preserve"> i 2.</w:t>
      </w:r>
      <w:r w:rsidRPr="00B40C1E">
        <w:rPr>
          <w:rFonts w:ascii="Times New Roman" w:hAnsi="Times New Roman" w:cs="Times New Roman"/>
          <w:lang w:val="hr-HR"/>
        </w:rPr>
        <w:t xml:space="preserve"> ovog članka planiraju se u financijskim planovima proračunskih korisnika i uplaćuju se na račun proračuna, a mogu se koristiti isključivo za namjene utvrđene financijskim planovima.</w:t>
      </w:r>
    </w:p>
    <w:p w14:paraId="4F7E572E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 iz stavka 1. ovoga članka mogu preuzimati obveze po stavkama rashoda za čije su financiranje planirani namjenski prihodi</w:t>
      </w:r>
      <w:r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 isključivo do iznosa naplaćenih namjenskih prihoda.</w:t>
      </w:r>
    </w:p>
    <w:p w14:paraId="7E1392D2" w14:textId="7E9AC0ED" w:rsidR="00035135" w:rsidRDefault="007A39A3" w:rsidP="000855AA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prihoda mogu se izvršavati iznad planiranih iznosa, a do visine uplaćenih odnosno prenesenih sredstava.</w:t>
      </w:r>
    </w:p>
    <w:p w14:paraId="7C0B8411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primitaka mogu se izvršavati iznad planiranih iznosa, a do visine uplaćenih odnosno prenesenih sredstava ako se za to prethodno ishodi suglasnost Upravnog odjela za financije.</w:t>
      </w:r>
    </w:p>
    <w:p w14:paraId="60D6894B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namjenskih prihoda i primitaka koja nisu iskorištena u prethodnoj godini prenose se u tekuću proračunsku godinu.</w:t>
      </w:r>
    </w:p>
    <w:p w14:paraId="215DEBAC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ovoga članka.</w:t>
      </w:r>
    </w:p>
    <w:p w14:paraId="2B26EEC4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1F0D36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EEB39FD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VII. VLASTITI PRIHODI</w:t>
      </w:r>
    </w:p>
    <w:p w14:paraId="111C6665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990EF1C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12.</w:t>
      </w:r>
    </w:p>
    <w:p w14:paraId="1831C46A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848D5AC" w14:textId="77777777" w:rsidR="007A39A3" w:rsidRPr="00EC08F4" w:rsidRDefault="007A39A3" w:rsidP="007A39A3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  <w:r w:rsidRPr="001275F7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Isti prihodi p</w:t>
      </w:r>
      <w:r w:rsidRPr="00B40C1E">
        <w:rPr>
          <w:rFonts w:ascii="Times New Roman" w:hAnsi="Times New Roman" w:cs="Times New Roman"/>
          <w:lang w:val="hr-HR"/>
        </w:rPr>
        <w:t>laniraju se u financijskim planovima proračunskih korisnika i u Proračunu i uplaćuju se na IBAN račun proračuna.</w:t>
      </w:r>
    </w:p>
    <w:p w14:paraId="2D3A060C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Vlastiti prihodi koji ne budu iskorišteni u ovoj proračunskoj godini prenose se u narednu proračunsku godinu.</w:t>
      </w:r>
    </w:p>
    <w:p w14:paraId="2606B6AE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Uplaćeni, a manje planirani vlastiti prihodi proračunskih korisnika  mogu se izvršavati iznad iznosa utvrđenih u financijskom planu korisnika, do visine uplaćenih sredstava, uz suglasnost čelnika proračunskog korisnika.</w:t>
      </w:r>
    </w:p>
    <w:p w14:paraId="6A9AED27" w14:textId="77777777" w:rsidR="007A39A3" w:rsidRPr="00D47E62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 članka.</w:t>
      </w:r>
    </w:p>
    <w:p w14:paraId="5488D6FF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0ACC8B5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F9C99F4" w14:textId="77777777" w:rsidR="007A39A3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VIII. ISPLATA SREDSTAVA IZ PRORAČUNA</w:t>
      </w:r>
    </w:p>
    <w:p w14:paraId="744A4923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</w:p>
    <w:p w14:paraId="55CAE315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8"/>
          <w:lang w:val="hr-HR"/>
        </w:rPr>
      </w:pPr>
    </w:p>
    <w:p w14:paraId="6376745E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525B2EE3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F229428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Svaki rashod i izdatak iz Proračuna mora se temeljiti na vjerodostojnoj knjigovodstvenoj ispravi kojom se dokazuje obveza plaćanja.</w:t>
      </w:r>
    </w:p>
    <w:p w14:paraId="3C9A8644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0F1DC057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Nalog za isplatu iz Proračuna s oznakom stavke Proračuna izdaje pročelnik nadležnog tijela gradske uprave.</w:t>
      </w:r>
    </w:p>
    <w:p w14:paraId="036870B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Nalog za isplatu sredstava koja su u posebnom dijelu Proračuna planirana </w:t>
      </w:r>
      <w:r>
        <w:rPr>
          <w:rFonts w:ascii="Times New Roman" w:hAnsi="Times New Roman" w:cs="Times New Roman"/>
          <w:lang w:val="hr-HR"/>
        </w:rPr>
        <w:t>proračunskim korisnicima</w:t>
      </w:r>
      <w:r w:rsidRPr="00B40C1E">
        <w:rPr>
          <w:rFonts w:ascii="Times New Roman" w:hAnsi="Times New Roman" w:cs="Times New Roman"/>
          <w:lang w:val="hr-HR"/>
        </w:rPr>
        <w:t xml:space="preserve"> iz članka 7. ove Odluke, ovjerava pročelnik nadležnog tijela gradske uprave</w:t>
      </w:r>
      <w:r>
        <w:rPr>
          <w:rFonts w:ascii="Times New Roman" w:hAnsi="Times New Roman" w:cs="Times New Roman"/>
          <w:lang w:val="hr-HR"/>
        </w:rPr>
        <w:t xml:space="preserve"> kroz Lokalnu riznicu.</w:t>
      </w:r>
    </w:p>
    <w:p w14:paraId="58B915A3" w14:textId="77777777" w:rsidR="007A39A3" w:rsidRPr="004A3BEF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4F800367" w14:textId="77777777" w:rsidR="007A39A3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D0F638D" w14:textId="77777777" w:rsidR="007A39A3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26B0FF5" w14:textId="77777777" w:rsidR="007A39A3" w:rsidRPr="00CF7BFC" w:rsidRDefault="007A39A3" w:rsidP="007A39A3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Za isporuke robe, radova i usluga proračunski korisnik može plaćati predujmom bez prethodne dobivene suglasnosti gradonačelnika do pojedinačnog iznosa od 1.000,00 eura.</w:t>
      </w:r>
    </w:p>
    <w:p w14:paraId="70500E08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može, uz prethodnu suglasnost Gradonačelnika, predvidjeti plaćanje predujmom iznad iznosa utvrđenog u stavku 1. ovog članka ako je ispunjen najmanje jedan od sljedećih uvjeta:</w:t>
      </w:r>
    </w:p>
    <w:p w14:paraId="4A37358D" w14:textId="77777777" w:rsidR="007A39A3" w:rsidRDefault="007A39A3" w:rsidP="007A39A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osigurava se razvidna i mjerljiva korist za gradski proračun,</w:t>
      </w:r>
    </w:p>
    <w:p w14:paraId="14A585C3" w14:textId="77777777" w:rsidR="000855AA" w:rsidRDefault="000855AA" w:rsidP="000855AA">
      <w:pPr>
        <w:jc w:val="both"/>
        <w:rPr>
          <w:rFonts w:ascii="Times New Roman" w:hAnsi="Times New Roman" w:cs="Times New Roman"/>
          <w:bCs/>
          <w:lang w:val="hr-HR"/>
        </w:rPr>
      </w:pPr>
    </w:p>
    <w:p w14:paraId="5DB45E13" w14:textId="77777777" w:rsidR="000855AA" w:rsidRDefault="000855AA" w:rsidP="000855AA">
      <w:pPr>
        <w:jc w:val="both"/>
        <w:rPr>
          <w:rFonts w:ascii="Times New Roman" w:hAnsi="Times New Roman" w:cs="Times New Roman"/>
          <w:bCs/>
          <w:lang w:val="hr-HR"/>
        </w:rPr>
      </w:pPr>
    </w:p>
    <w:p w14:paraId="21A60A33" w14:textId="77777777" w:rsidR="000855AA" w:rsidRPr="000855AA" w:rsidRDefault="000855AA" w:rsidP="000855AA">
      <w:pPr>
        <w:jc w:val="both"/>
        <w:rPr>
          <w:rFonts w:ascii="Times New Roman" w:hAnsi="Times New Roman" w:cs="Times New Roman"/>
          <w:bCs/>
          <w:lang w:val="hr-HR"/>
        </w:rPr>
      </w:pPr>
    </w:p>
    <w:p w14:paraId="430E4ABF" w14:textId="77777777" w:rsidR="007A39A3" w:rsidRDefault="007A39A3" w:rsidP="007A39A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ostvaruju se kraći rokovi isporuke robe, radova i usluga i druge pogodnosti od interesa za Grad i korisnika,</w:t>
      </w:r>
    </w:p>
    <w:p w14:paraId="16566A24" w14:textId="77777777" w:rsidR="007A39A3" w:rsidRDefault="007A39A3" w:rsidP="007A39A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plaćanje predujmom je nužan uvjet za isporuku roba, radova i usluga.</w:t>
      </w:r>
    </w:p>
    <w:p w14:paraId="0C329803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je dužan dostaviti gradonačelniku zahtjev za izdavanje suglasnosti za plaćanje predujmom prije pokretanja nabave.</w:t>
      </w:r>
    </w:p>
    <w:p w14:paraId="0BFE4FA9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zahtjevu za izdavanje suglasnosti iz stavka 3. ovog članka korisnik je dužan navesti predviđeni maksimalni postotak predujma, očitovanje o ispunjenju uvjeta za plaćanje predujmom sukladno stavku 2. ovog članka, te dostaviti dokumentaciju kojom to potkrepljuje.</w:t>
      </w:r>
    </w:p>
    <w:p w14:paraId="3642AC16" w14:textId="77777777" w:rsidR="007A39A3" w:rsidRPr="00D163EC" w:rsidRDefault="007A39A3" w:rsidP="007A39A3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slučaju da primatelj sredstava predujma nije isporučio robu, radove i usluge u skladu s rokom i namjenom za koje je predujam isplaćen, korisnik je obavezan zatražiti povrat sredstava odnosno poduzeti sve radnje za povrat isplaćenog predujma.</w:t>
      </w:r>
    </w:p>
    <w:p w14:paraId="36D0897B" w14:textId="77777777" w:rsidR="007A39A3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9370414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15.</w:t>
      </w:r>
    </w:p>
    <w:p w14:paraId="4EA46FA5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55BFADD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Proračunskim korisnicima, kojima se u Proračunu osiguravaju sredstava za plaće zaposlenih, isplaćivat će se sredstva za ostala materijalna prava zaposlenih prema njihovim općim aktima do visine utvrđene tim aktima, kolektivnim ugovorom i osiguranim sredstvima.</w:t>
      </w:r>
    </w:p>
    <w:p w14:paraId="04B3B5AC" w14:textId="77777777" w:rsidR="007A39A3" w:rsidRPr="004A3BEF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D4D4299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800F3DA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797A6DE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Naknade za rad predstavničkih i izvršnih tijela, povjerenstva i sl. obračunavati će se i isplaćivati temeljem Odluke o naknad</w:t>
      </w:r>
      <w:r>
        <w:rPr>
          <w:rFonts w:ascii="Times New Roman" w:hAnsi="Times New Roman" w:cs="Times New Roman"/>
          <w:lang w:val="hr-HR"/>
        </w:rPr>
        <w:t>i</w:t>
      </w:r>
      <w:r w:rsidRPr="00B40C1E">
        <w:rPr>
          <w:rFonts w:ascii="Times New Roman" w:hAnsi="Times New Roman" w:cs="Times New Roman"/>
          <w:lang w:val="hr-HR"/>
        </w:rPr>
        <w:t xml:space="preserve"> za </w:t>
      </w:r>
      <w:r>
        <w:rPr>
          <w:rFonts w:ascii="Times New Roman" w:hAnsi="Times New Roman" w:cs="Times New Roman"/>
          <w:lang w:val="hr-HR"/>
        </w:rPr>
        <w:t>članove</w:t>
      </w:r>
      <w:r w:rsidRPr="00B40C1E">
        <w:rPr>
          <w:rFonts w:ascii="Times New Roman" w:hAnsi="Times New Roman" w:cs="Times New Roman"/>
          <w:lang w:val="hr-HR"/>
        </w:rPr>
        <w:t xml:space="preserve"> Gradskog vijeća</w:t>
      </w:r>
      <w:r>
        <w:rPr>
          <w:rFonts w:ascii="Times New Roman" w:hAnsi="Times New Roman" w:cs="Times New Roman"/>
          <w:lang w:val="hr-HR"/>
        </w:rPr>
        <w:t xml:space="preserve"> Grada Garešnice</w:t>
      </w:r>
      <w:r w:rsidRPr="00B40C1E">
        <w:rPr>
          <w:rFonts w:ascii="Times New Roman" w:hAnsi="Times New Roman" w:cs="Times New Roman"/>
          <w:lang w:val="hr-HR"/>
        </w:rPr>
        <w:t xml:space="preserve"> i </w:t>
      </w:r>
      <w:r>
        <w:rPr>
          <w:rFonts w:ascii="Times New Roman" w:hAnsi="Times New Roman" w:cs="Times New Roman"/>
          <w:lang w:val="hr-HR"/>
        </w:rPr>
        <w:t>članove radnih tijela Grada Garešnice</w:t>
      </w:r>
      <w:r w:rsidRPr="00B40C1E"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 xml:space="preserve">Odluke o načinu financiranja Vijeća srpske nacionalne manjine i predstavnika češke nacionalne manjine. </w:t>
      </w:r>
      <w:r w:rsidRPr="00B40C1E">
        <w:rPr>
          <w:rFonts w:ascii="Times New Roman" w:hAnsi="Times New Roman" w:cs="Times New Roman"/>
          <w:lang w:val="hr-HR"/>
        </w:rPr>
        <w:t>Odluku o naknad</w:t>
      </w:r>
      <w:r>
        <w:rPr>
          <w:rFonts w:ascii="Times New Roman" w:hAnsi="Times New Roman" w:cs="Times New Roman"/>
          <w:lang w:val="hr-HR"/>
        </w:rPr>
        <w:t>i</w:t>
      </w:r>
      <w:r w:rsidRPr="00B40C1E">
        <w:rPr>
          <w:rFonts w:ascii="Times New Roman" w:hAnsi="Times New Roman" w:cs="Times New Roman"/>
          <w:lang w:val="hr-HR"/>
        </w:rPr>
        <w:t xml:space="preserve"> za rad članov</w:t>
      </w:r>
      <w:r>
        <w:rPr>
          <w:rFonts w:ascii="Times New Roman" w:hAnsi="Times New Roman" w:cs="Times New Roman"/>
          <w:lang w:val="hr-HR"/>
        </w:rPr>
        <w:t>e</w:t>
      </w:r>
      <w:r w:rsidRPr="00B40C1E">
        <w:rPr>
          <w:rFonts w:ascii="Times New Roman" w:hAnsi="Times New Roman" w:cs="Times New Roman"/>
          <w:lang w:val="hr-HR"/>
        </w:rPr>
        <w:t xml:space="preserve"> Gradskog vijeća i</w:t>
      </w:r>
      <w:r>
        <w:rPr>
          <w:rFonts w:ascii="Times New Roman" w:hAnsi="Times New Roman" w:cs="Times New Roman"/>
          <w:lang w:val="hr-HR"/>
        </w:rPr>
        <w:t xml:space="preserve"> članove</w:t>
      </w:r>
      <w:r w:rsidRPr="00B40C1E">
        <w:rPr>
          <w:rFonts w:ascii="Times New Roman" w:hAnsi="Times New Roman" w:cs="Times New Roman"/>
          <w:lang w:val="hr-HR"/>
        </w:rPr>
        <w:t xml:space="preserve"> radnih tijela </w:t>
      </w:r>
      <w:r>
        <w:rPr>
          <w:rFonts w:ascii="Times New Roman" w:hAnsi="Times New Roman" w:cs="Times New Roman"/>
          <w:lang w:val="hr-HR"/>
        </w:rPr>
        <w:t xml:space="preserve">Grada Garešnice </w:t>
      </w:r>
      <w:r w:rsidRPr="00B40C1E">
        <w:rPr>
          <w:rFonts w:ascii="Times New Roman" w:hAnsi="Times New Roman" w:cs="Times New Roman"/>
          <w:lang w:val="hr-HR"/>
        </w:rPr>
        <w:t>donosi Gradsko vijeće</w:t>
      </w:r>
      <w:r>
        <w:rPr>
          <w:rFonts w:ascii="Times New Roman" w:hAnsi="Times New Roman" w:cs="Times New Roman"/>
          <w:lang w:val="hr-HR"/>
        </w:rPr>
        <w:t xml:space="preserve"> Grada Garešnice.</w:t>
      </w:r>
    </w:p>
    <w:p w14:paraId="0FE98717" w14:textId="77777777" w:rsidR="007A39A3" w:rsidRPr="004A3BEF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CF03B53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7209AF1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8E50DCE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koeficijentima za obračun plaće službenika i namještenika Grada utvrđuje Gradsko vijeće općim aktom, na prijedlog Gradonačelnika.</w:t>
      </w:r>
    </w:p>
    <w:p w14:paraId="464F743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utvrđuje visinu </w:t>
      </w:r>
      <w:r>
        <w:rPr>
          <w:rFonts w:ascii="Times New Roman" w:hAnsi="Times New Roman" w:cs="Times New Roman"/>
          <w:lang w:val="hr-HR"/>
        </w:rPr>
        <w:t>osnovice</w:t>
      </w:r>
      <w:r w:rsidRPr="00B40C1E">
        <w:rPr>
          <w:rFonts w:ascii="Times New Roman" w:hAnsi="Times New Roman" w:cs="Times New Roman"/>
          <w:lang w:val="hr-HR"/>
        </w:rPr>
        <w:t xml:space="preserve"> za obračun plaća zaposlenih u tijelima gradske uprave u okviru osiguranih sredstava u Proračunu, a sukladno Zakonskim propisima.</w:t>
      </w:r>
    </w:p>
    <w:p w14:paraId="712A871F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Osnovicu i koeficijent za obračun plaće Gradonačelnika, koji svoju dužnost obavlja profesionalno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utvrđuje Gradsko vijeće općim aktom na prijedlog Gradonačelnika.</w:t>
      </w:r>
    </w:p>
    <w:p w14:paraId="078E96FE" w14:textId="77777777" w:rsidR="007A39A3" w:rsidRPr="004A3BEF" w:rsidRDefault="007A39A3" w:rsidP="007A39A3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44342F4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8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36C325B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4"/>
          <w:lang w:val="hr-HR"/>
        </w:rPr>
      </w:pPr>
    </w:p>
    <w:p w14:paraId="08D48AE1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Donacije političkim strankama rasporedit će se posebnom Odlukom Gradskog vijeća.</w:t>
      </w:r>
    </w:p>
    <w:p w14:paraId="5CE08798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Nagrade Grada doznačiti će se sukladno Odluci Gradskog vijeća.</w:t>
      </w:r>
    </w:p>
    <w:p w14:paraId="2CBEB25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ACD0242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>
        <w:rPr>
          <w:rFonts w:ascii="Times New Roman" w:hAnsi="Times New Roman" w:cs="Times New Roman"/>
          <w:b/>
          <w:lang w:val="hr-HR"/>
        </w:rPr>
        <w:t>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5DC7678" w14:textId="77777777" w:rsidR="007A39A3" w:rsidRPr="00F3491D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5B9A0ED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Pogrešno ili više uplaćeni prihodi u Proračun, vraćaju se uplatiteljima na teret tih prihoda.</w:t>
      </w:r>
    </w:p>
    <w:p w14:paraId="7D5F7AF0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Upravni odjel za </w:t>
      </w:r>
      <w:r>
        <w:rPr>
          <w:rFonts w:ascii="Times New Roman" w:hAnsi="Times New Roman" w:cs="Times New Roman"/>
          <w:lang w:val="hr-HR"/>
        </w:rPr>
        <w:t>financije</w:t>
      </w:r>
      <w:r w:rsidRPr="00B40C1E">
        <w:rPr>
          <w:rFonts w:ascii="Times New Roman" w:hAnsi="Times New Roman" w:cs="Times New Roman"/>
          <w:lang w:val="hr-HR"/>
        </w:rPr>
        <w:t xml:space="preserve"> vrši isplatu na temelju dokumentiranog zahtjeva kojeg potpisuje pročelnik tijela gradske uprave u čijoj nadležnosti je naplata tih prihoda, odnosno osoba koju on ovlasti.</w:t>
      </w:r>
    </w:p>
    <w:p w14:paraId="52FC3708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0D812D6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20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C5768EA" w14:textId="77777777" w:rsidR="007A39A3" w:rsidRPr="00F3491D" w:rsidRDefault="007A39A3" w:rsidP="007A39A3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7060DCA7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Instrumente osiguranja plaćanja, kojima se na teret Proračuna stvaraju obveze, izdaje Upravni odjel financije, a potpisuje Gradonačelnik.</w:t>
      </w:r>
    </w:p>
    <w:p w14:paraId="4EFDF86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Instrumenti osiguranja plaćanja primljeni od pravnih osoba kao sredstvo osiguranja naplate potraživanja ili izvođenja radova i usluga, dostavljaju se Upravnom odjelu za financije.</w:t>
      </w:r>
    </w:p>
    <w:p w14:paraId="002FDD31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Evidenciju izdanih i primljenih instrumenata osiguravanja plaćanja vodi Upravni odjel za financije.</w:t>
      </w:r>
    </w:p>
    <w:p w14:paraId="6E82BB8C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F23BC25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67373BF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D69030F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70E8E6A" w14:textId="77777777" w:rsidR="000855AA" w:rsidRPr="00B40C1E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7455CBE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84343B7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B03CADA" w14:textId="77777777" w:rsidR="007A39A3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IX. POVRAT SREDSTAVA U PRORAČUN</w:t>
      </w:r>
    </w:p>
    <w:p w14:paraId="700D4C27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</w:p>
    <w:p w14:paraId="6B89EFA6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5BBA712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21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B052971" w14:textId="77777777" w:rsidR="007A39A3" w:rsidRPr="00F3491D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0013ADF8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naknadno utvrdi da je isplata sredstava iz Proračuna bila nezakonita i/ili neopravdana, proračunski korisnik mora odmah zahtijevati povrat proračunskih sredstava u Proračun.</w:t>
      </w:r>
    </w:p>
    <w:p w14:paraId="3F127006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E05B560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C0BD2C9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X. UPRAVLJANJE FINANCIJSKOM IMOVINOM</w:t>
      </w:r>
    </w:p>
    <w:p w14:paraId="3CA21EEA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288B9A4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4246868B" w14:textId="77777777" w:rsidR="007A39A3" w:rsidRPr="00F3491D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6A464A7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>
        <w:rPr>
          <w:rFonts w:ascii="Times New Roman" w:hAnsi="Times New Roman" w:cs="Times New Roman"/>
          <w:lang w:val="hr-HR"/>
        </w:rPr>
        <w:t>upravlja raspoloživim</w:t>
      </w:r>
      <w:r w:rsidRPr="00B40C1E">
        <w:rPr>
          <w:rFonts w:ascii="Times New Roman" w:hAnsi="Times New Roman" w:cs="Times New Roman"/>
          <w:lang w:val="hr-HR"/>
        </w:rPr>
        <w:t xml:space="preserve"> sredstvima na računu Proračuna</w:t>
      </w:r>
      <w:r>
        <w:rPr>
          <w:rFonts w:ascii="Times New Roman" w:hAnsi="Times New Roman" w:cs="Times New Roman"/>
          <w:lang w:val="hr-HR"/>
        </w:rPr>
        <w:t xml:space="preserve"> iz članka 8.  Odluke</w:t>
      </w:r>
      <w:r w:rsidRPr="00B40C1E">
        <w:rPr>
          <w:rFonts w:ascii="Times New Roman" w:hAnsi="Times New Roman" w:cs="Times New Roman"/>
          <w:lang w:val="hr-HR"/>
        </w:rPr>
        <w:t xml:space="preserve"> u smislu odobravanja pozajmica ili deponiranja kod poslovnih banaka, pod uvjetom da to ne ometa redovito izvršavanje proračunskih rashoda i izdataka</w:t>
      </w:r>
      <w:r>
        <w:rPr>
          <w:rFonts w:ascii="Times New Roman" w:hAnsi="Times New Roman" w:cs="Times New Roman"/>
          <w:lang w:val="hr-HR"/>
        </w:rPr>
        <w:t>, odnosno poštujući načela sigurnosti, likvidnosti i isplativosti ulaganja.</w:t>
      </w:r>
    </w:p>
    <w:p w14:paraId="0BB63290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Novčana sredstva iz stavka 1. ovog članka ne smiju se ulagati u dionice i udjele pravnih osoba.</w:t>
      </w:r>
    </w:p>
    <w:p w14:paraId="67BE7442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07EFFCA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327ACDD" w14:textId="77777777" w:rsidR="007A39A3" w:rsidRPr="00F3491D" w:rsidRDefault="007A39A3" w:rsidP="007A39A3">
      <w:pPr>
        <w:jc w:val="both"/>
        <w:rPr>
          <w:rFonts w:ascii="Times New Roman" w:hAnsi="Times New Roman" w:cs="Times New Roman"/>
          <w:b/>
          <w:lang w:val="hr-HR"/>
        </w:rPr>
      </w:pPr>
    </w:p>
    <w:p w14:paraId="541F9B3C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kupnji dionica ili udjela u trgovačkom društvu, ako su za kupnju osigurana sredstva u Proračunu i ako se time štiti javni interes, odnosno interes Grada, donosi Gradsko vijeće</w:t>
      </w:r>
      <w:r>
        <w:rPr>
          <w:rFonts w:ascii="Times New Roman" w:hAnsi="Times New Roman" w:cs="Times New Roman"/>
          <w:lang w:val="hr-HR"/>
        </w:rPr>
        <w:t xml:space="preserve"> na prijedlog Gradonačelnika.</w:t>
      </w:r>
    </w:p>
    <w:p w14:paraId="5B933DDD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 slučaju da prestane javni interes za vlasništvo dionica ili udjela u kapitalu trgovačkog društva, Gradsko vijeće može odlučiti da se dionice odnosno udjeli u kapitalu prodaju, ukoliko to nije u suprotnosti s posebnim zakonom. </w:t>
      </w:r>
    </w:p>
    <w:p w14:paraId="3AB924CC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Ostvarena sredstva od prodaje dionica ili udjela u kapitalu trgovačkog društva</w:t>
      </w:r>
      <w:r>
        <w:rPr>
          <w:rFonts w:ascii="Times New Roman" w:hAnsi="Times New Roman" w:cs="Times New Roman"/>
          <w:lang w:val="hr-HR"/>
        </w:rPr>
        <w:t xml:space="preserve"> (primici)</w:t>
      </w:r>
      <w:r w:rsidRPr="00B40C1E">
        <w:rPr>
          <w:rFonts w:ascii="Times New Roman" w:hAnsi="Times New Roman" w:cs="Times New Roman"/>
          <w:lang w:val="hr-HR"/>
        </w:rPr>
        <w:t xml:space="preserve"> mogu se koristiti samo za otplatu duga</w:t>
      </w:r>
      <w:r>
        <w:rPr>
          <w:rFonts w:ascii="Times New Roman" w:hAnsi="Times New Roman" w:cs="Times New Roman"/>
          <w:lang w:val="hr-HR"/>
        </w:rPr>
        <w:t xml:space="preserve"> u Računu financiranja. </w:t>
      </w:r>
    </w:p>
    <w:p w14:paraId="6BC573F5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Ako se sredstva iz stavka 3. ovog članka ostvare u iznosu većem od potrebnog za otplatu duga iz stavka 3. ovog članka, koristit će se za nabavu nefinancijske i financijske imovine te za kapitalne pomoći ako za to postoji javni interes.</w:t>
      </w:r>
      <w:r w:rsidRPr="00B40C1E">
        <w:rPr>
          <w:rFonts w:ascii="Times New Roman" w:hAnsi="Times New Roman" w:cs="Times New Roman"/>
          <w:lang w:val="hr-HR"/>
        </w:rPr>
        <w:t xml:space="preserve"> </w:t>
      </w:r>
    </w:p>
    <w:p w14:paraId="10FE73A5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CA73B50" w14:textId="77777777" w:rsidR="007A39A3" w:rsidRPr="00B40C1E" w:rsidRDefault="007A39A3" w:rsidP="007A39A3">
      <w:pPr>
        <w:rPr>
          <w:rFonts w:ascii="Times New Roman" w:hAnsi="Times New Roman" w:cs="Times New Roman"/>
          <w:b/>
          <w:lang w:val="hr-HR"/>
        </w:rPr>
      </w:pPr>
    </w:p>
    <w:p w14:paraId="069B32A6" w14:textId="77777777" w:rsidR="007A39A3" w:rsidRPr="00B40C1E" w:rsidRDefault="007A39A3" w:rsidP="007A39A3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XI. ODGODA PLAĆANJ</w:t>
      </w:r>
      <w:r>
        <w:rPr>
          <w:rFonts w:ascii="Times New Roman" w:hAnsi="Times New Roman" w:cs="Times New Roman"/>
          <w:b/>
          <w:sz w:val="24"/>
          <w:lang w:val="hr-HR"/>
        </w:rPr>
        <w:t>A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I OBROČNA OTPLATA DUGA</w:t>
      </w:r>
      <w:r>
        <w:rPr>
          <w:rFonts w:ascii="Times New Roman" w:hAnsi="Times New Roman" w:cs="Times New Roman"/>
          <w:b/>
          <w:sz w:val="24"/>
          <w:lang w:val="hr-HR"/>
        </w:rPr>
        <w:t>,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TE OTPIS ILI DJELOMIČAN OTPIS POTRAŽIVANJA</w:t>
      </w:r>
    </w:p>
    <w:p w14:paraId="0AF2C1D5" w14:textId="77777777" w:rsidR="007A39A3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E02AC59" w14:textId="77777777" w:rsidR="007A39A3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24.</w:t>
      </w:r>
    </w:p>
    <w:p w14:paraId="679A8D00" w14:textId="77777777" w:rsidR="007A39A3" w:rsidRPr="00D47E62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F201B75" w14:textId="77777777" w:rsidR="007A39A3" w:rsidRPr="00D47E62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Odgoda plaćanja, obročna otplata (</w:t>
      </w:r>
      <w:proofErr w:type="spellStart"/>
      <w:r w:rsidRPr="00D47E62">
        <w:rPr>
          <w:rFonts w:ascii="Times New Roman" w:hAnsi="Times New Roman" w:cs="Times New Roman"/>
          <w:lang w:val="hr-HR"/>
        </w:rPr>
        <w:t>reprogram</w:t>
      </w:r>
      <w:proofErr w:type="spellEnd"/>
      <w:r w:rsidRPr="00D47E62">
        <w:rPr>
          <w:rFonts w:ascii="Times New Roman" w:hAnsi="Times New Roman" w:cs="Times New Roman"/>
          <w:lang w:val="hr-HR"/>
        </w:rPr>
        <w:t>) duga Gradu te otpis i djelomičan otpis potraživanja Grada, određuje se i provodi na način i po uvjetima sukladno važećim propisima.</w:t>
      </w:r>
    </w:p>
    <w:p w14:paraId="7DCA24E7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EF6A41C" w14:textId="77777777" w:rsidR="007A39A3" w:rsidRPr="00D47E62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702991E" w14:textId="77777777" w:rsidR="007A39A3" w:rsidRPr="00D47E62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r w:rsidRPr="00D47E62">
        <w:rPr>
          <w:rFonts w:ascii="Times New Roman" w:hAnsi="Times New Roman" w:cs="Times New Roman"/>
          <w:b/>
          <w:sz w:val="24"/>
          <w:lang w:val="hr-HR"/>
        </w:rPr>
        <w:t>XII. UPRAVLJANJE NEFINANCIJSKOM DUGOTRAJNOM IMOVINOM GRADA</w:t>
      </w:r>
    </w:p>
    <w:p w14:paraId="69B8F0A8" w14:textId="77777777" w:rsidR="007A39A3" w:rsidRPr="00D47E62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6F55849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Članak. 2</w:t>
      </w:r>
      <w:r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D48E101" w14:textId="77777777" w:rsidR="007A39A3" w:rsidRPr="004A3BEF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FECC033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i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Nefinancijskom dugotrajnom imovinom Grada upravljaju tijela gradske uprave te pravne osobe (ustanove i trgovačka društva) kojih</w:t>
      </w:r>
      <w:r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je Grad osnivač</w:t>
      </w:r>
      <w:r w:rsidRPr="00B40C1E">
        <w:rPr>
          <w:rFonts w:ascii="Times New Roman" w:hAnsi="Times New Roman" w:cs="Times New Roman"/>
          <w:i/>
          <w:lang w:val="hr-HR"/>
        </w:rPr>
        <w:t>.</w:t>
      </w:r>
    </w:p>
    <w:p w14:paraId="28964064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Upravljanje imovinom iz stavka 1. ovog članka podrazumijeva njezino korištenje, održavanje i davanje u zakup.</w:t>
      </w:r>
    </w:p>
    <w:p w14:paraId="27310A55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čelnik pravne osobe mora imovinom iz stavka 1. ovog članka upravljati brigom dobrog gospodara i voditi popis o toj imovini u skladu sa zakonom.</w:t>
      </w:r>
    </w:p>
    <w:p w14:paraId="1F6615BB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održavanje i osiguranje dugotrajne nefinancijske imovine osiguravaju se u rashodima poslovanja nadležnog tijela gradske uprave, te ustanova i trgovačkih društava.</w:t>
      </w:r>
    </w:p>
    <w:p w14:paraId="7EC80AC6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063D67A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DC1A541" w14:textId="77777777" w:rsidR="000855AA" w:rsidRPr="00B40C1E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A5C58E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3CBC267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AEDC881" w14:textId="77777777" w:rsidR="007A39A3" w:rsidRPr="00671D44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F31C398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Knjigovodstvena evidencija nefinancijske dugotrajne imovine Grada vodi se u Upravnom odjelu za financije.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33298A0B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Pročelnici tijela gradske uprave, te čelnici pravnih osoba koji upravljaju imovinom Grada dužni </w:t>
      </w:r>
      <w:r>
        <w:rPr>
          <w:rFonts w:ascii="Times New Roman" w:hAnsi="Times New Roman" w:cs="Times New Roman"/>
          <w:lang w:val="hr-HR"/>
        </w:rPr>
        <w:t>su Upravnom odjelu za</w:t>
      </w:r>
      <w:r w:rsidRPr="00B40C1E">
        <w:rPr>
          <w:rFonts w:ascii="Times New Roman" w:hAnsi="Times New Roman" w:cs="Times New Roman"/>
          <w:lang w:val="hr-HR"/>
        </w:rPr>
        <w:t xml:space="preserve"> financije dostaviti podatke o svakoj poslovnoj promjeni na imovini kojom upravljaju.</w:t>
      </w:r>
    </w:p>
    <w:p w14:paraId="5BA18A28" w14:textId="77777777" w:rsidR="007A39A3" w:rsidRPr="00B40C1E" w:rsidRDefault="007A39A3" w:rsidP="007A39A3">
      <w:pPr>
        <w:rPr>
          <w:rFonts w:ascii="Times New Roman" w:hAnsi="Times New Roman" w:cs="Times New Roman"/>
          <w:lang w:val="hr-HR"/>
        </w:rPr>
      </w:pPr>
    </w:p>
    <w:p w14:paraId="5F3E0948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9F6E672" w14:textId="77777777" w:rsidR="007A39A3" w:rsidRPr="00671D44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FF394B5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za kupnju i otuđenju opreme za potrebe gradske uprave donosi Gradonačelnik sukladno Statutu Grada i po</w:t>
      </w:r>
      <w:r>
        <w:rPr>
          <w:rFonts w:ascii="Times New Roman" w:hAnsi="Times New Roman" w:cs="Times New Roman"/>
          <w:lang w:val="hr-HR"/>
        </w:rPr>
        <w:t>zitivnim propisima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7E9CAFCD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C1159AF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0AA857D" w14:textId="77777777" w:rsidR="007A39A3" w:rsidRPr="00B40C1E" w:rsidRDefault="007A39A3" w:rsidP="007A39A3">
      <w:pPr>
        <w:rPr>
          <w:rFonts w:ascii="Times New Roman" w:hAnsi="Times New Roman" w:cs="Times New Roman"/>
          <w:b/>
          <w:sz w:val="24"/>
          <w:lang w:val="hr-HR"/>
        </w:rPr>
      </w:pPr>
      <w:bookmarkStart w:id="1" w:name="_Hlk89242627"/>
      <w:r w:rsidRPr="00B40C1E">
        <w:rPr>
          <w:rFonts w:ascii="Times New Roman" w:hAnsi="Times New Roman" w:cs="Times New Roman"/>
          <w:b/>
          <w:sz w:val="24"/>
          <w:lang w:val="hr-HR"/>
        </w:rPr>
        <w:t>XI</w:t>
      </w:r>
      <w:r>
        <w:rPr>
          <w:rFonts w:ascii="Times New Roman" w:hAnsi="Times New Roman" w:cs="Times New Roman"/>
          <w:b/>
          <w:sz w:val="24"/>
          <w:lang w:val="hr-HR"/>
        </w:rPr>
        <w:t>II</w:t>
      </w:r>
      <w:r w:rsidRPr="00B40C1E">
        <w:rPr>
          <w:rFonts w:ascii="Times New Roman" w:hAnsi="Times New Roman" w:cs="Times New Roman"/>
          <w:b/>
          <w:sz w:val="24"/>
          <w:lang w:val="hr-HR"/>
        </w:rPr>
        <w:t>. ZADUŽIVANJE I DAVANJE JAMSTAVA</w:t>
      </w:r>
    </w:p>
    <w:p w14:paraId="48CFCA0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68547AD" w14:textId="77777777" w:rsidR="007A39A3" w:rsidRPr="004F0385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4F0385">
        <w:rPr>
          <w:rFonts w:ascii="Times New Roman" w:hAnsi="Times New Roman" w:cs="Times New Roman"/>
          <w:b/>
          <w:lang w:val="hr-HR"/>
        </w:rPr>
        <w:t>Članak 2</w:t>
      </w:r>
      <w:r>
        <w:rPr>
          <w:rFonts w:ascii="Times New Roman" w:hAnsi="Times New Roman" w:cs="Times New Roman"/>
          <w:b/>
          <w:lang w:val="hr-HR"/>
        </w:rPr>
        <w:t>8</w:t>
      </w:r>
      <w:r w:rsidRPr="004F0385">
        <w:rPr>
          <w:rFonts w:ascii="Times New Roman" w:hAnsi="Times New Roman" w:cs="Times New Roman"/>
          <w:b/>
          <w:lang w:val="hr-HR"/>
        </w:rPr>
        <w:t>.</w:t>
      </w:r>
    </w:p>
    <w:p w14:paraId="221BA459" w14:textId="77777777" w:rsidR="007A39A3" w:rsidRPr="00D03DE2" w:rsidRDefault="007A39A3" w:rsidP="007A39A3">
      <w:pPr>
        <w:ind w:firstLine="567"/>
        <w:jc w:val="center"/>
        <w:rPr>
          <w:rFonts w:ascii="Times New Roman" w:hAnsi="Times New Roman" w:cs="Times New Roman"/>
          <w:b/>
          <w:color w:val="FF0000"/>
          <w:lang w:val="hr-HR"/>
        </w:rPr>
      </w:pPr>
    </w:p>
    <w:p w14:paraId="197C9E69" w14:textId="77777777" w:rsidR="007A39A3" w:rsidRPr="004F0385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Grad se može kratkoročno zadužiti najduže do 12 mjeseci isključivo za premošćivanje jaza nastalog zbog različite dinamike priljeva sredstava i dospijeću obveza sukladno propisima Zakona o proračunu. </w:t>
      </w:r>
    </w:p>
    <w:p w14:paraId="5CD5DED6" w14:textId="77777777" w:rsidR="007A39A3" w:rsidRDefault="007A39A3" w:rsidP="007A39A3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 w:rsidRPr="004F0385">
        <w:rPr>
          <w:rFonts w:ascii="Times New Roman" w:hAnsi="Times New Roman" w:cs="Times New Roman"/>
          <w:lang w:val="hr-HR"/>
        </w:rPr>
        <w:t>U 202</w:t>
      </w:r>
      <w:r>
        <w:rPr>
          <w:rFonts w:ascii="Times New Roman" w:hAnsi="Times New Roman" w:cs="Times New Roman"/>
          <w:lang w:val="hr-HR"/>
        </w:rPr>
        <w:t>6</w:t>
      </w:r>
      <w:r w:rsidRPr="004F0385">
        <w:rPr>
          <w:rFonts w:ascii="Times New Roman" w:hAnsi="Times New Roman" w:cs="Times New Roman"/>
          <w:lang w:val="hr-HR"/>
        </w:rPr>
        <w:t>. godini Grad se</w:t>
      </w:r>
      <w:r>
        <w:rPr>
          <w:rFonts w:ascii="Times New Roman" w:hAnsi="Times New Roman" w:cs="Times New Roman"/>
          <w:lang w:val="hr-HR"/>
        </w:rPr>
        <w:t xml:space="preserve"> može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kratkoročno </w:t>
      </w:r>
      <w:r w:rsidRPr="004F0385">
        <w:rPr>
          <w:rFonts w:ascii="Times New Roman" w:hAnsi="Times New Roman" w:cs="Times New Roman"/>
          <w:lang w:val="hr-HR"/>
        </w:rPr>
        <w:t>zadužiti</w:t>
      </w:r>
      <w:r>
        <w:rPr>
          <w:rFonts w:ascii="Times New Roman" w:hAnsi="Times New Roman" w:cs="Times New Roman"/>
          <w:lang w:val="hr-HR"/>
        </w:rPr>
        <w:t xml:space="preserve"> za 100.000,00 eura za premošćivanje jaza nastalog zbog različite dinamike priljeva sredstava i dospijeću obveza za financiranje kapitalnog projekta Rekonstrukcija Ulice Vladimira Nazora i Trga hrvatskih branitelja.</w:t>
      </w:r>
    </w:p>
    <w:p w14:paraId="13D29688" w14:textId="77777777" w:rsidR="007A39A3" w:rsidRPr="00492257" w:rsidRDefault="007A39A3" w:rsidP="007A39A3">
      <w:pPr>
        <w:jc w:val="both"/>
        <w:rPr>
          <w:rFonts w:ascii="Times New Roman" w:eastAsia="Times New Roman" w:hAnsi="Times New Roman"/>
          <w:bCs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Kratkoročno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zaduženje početkom 202</w:t>
      </w:r>
      <w:r>
        <w:rPr>
          <w:rFonts w:ascii="Times New Roman" w:eastAsia="Times New Roman" w:hAnsi="Times New Roman"/>
          <w:bCs/>
          <w:lang w:val="hr-HR" w:eastAsia="hr-HR"/>
        </w:rPr>
        <w:t>6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. godine iznosi </w:t>
      </w:r>
      <w:r>
        <w:rPr>
          <w:rFonts w:ascii="Times New Roman" w:eastAsia="Times New Roman" w:hAnsi="Times New Roman"/>
          <w:bCs/>
          <w:lang w:val="hr-HR" w:eastAsia="hr-HR"/>
        </w:rPr>
        <w:t>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eura.</w:t>
      </w:r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Očekivani iznos ukupnog duga po preuzetim </w:t>
      </w:r>
      <w:r>
        <w:rPr>
          <w:rFonts w:ascii="Times New Roman" w:eastAsia="Times New Roman" w:hAnsi="Times New Roman"/>
          <w:bCs/>
          <w:lang w:val="hr-HR" w:eastAsia="hr-HR"/>
        </w:rPr>
        <w:t>kratkoročnim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kreditnim zaduženjima na kraju proračunske godine, odnosno na dan 31.12.202</w:t>
      </w:r>
      <w:r>
        <w:rPr>
          <w:rFonts w:ascii="Times New Roman" w:eastAsia="Times New Roman" w:hAnsi="Times New Roman"/>
          <w:bCs/>
          <w:lang w:val="hr-HR" w:eastAsia="hr-HR"/>
        </w:rPr>
        <w:t>6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. godine iznositi će </w:t>
      </w:r>
      <w:r>
        <w:rPr>
          <w:rFonts w:ascii="Times New Roman" w:eastAsia="Times New Roman" w:hAnsi="Times New Roman"/>
          <w:bCs/>
          <w:lang w:val="hr-HR" w:eastAsia="hr-HR"/>
        </w:rPr>
        <w:t>100.000,00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</w:t>
      </w:r>
      <w:r>
        <w:rPr>
          <w:rFonts w:ascii="Times New Roman" w:eastAsia="Times New Roman" w:hAnsi="Times New Roman"/>
          <w:bCs/>
          <w:lang w:val="hr-HR" w:eastAsia="hr-HR"/>
        </w:rPr>
        <w:t>. Povrat kratkoročnog kredita u iznosu od 100.000,00 eura u 2027. godini. Stanje kratkoročnih kredita na dan 31.12.2027. godine iznosit će 0,00 eura.</w:t>
      </w:r>
    </w:p>
    <w:p w14:paraId="10E58A45" w14:textId="77777777" w:rsidR="007A39A3" w:rsidRPr="00BC7C9A" w:rsidRDefault="007A39A3" w:rsidP="007A39A3">
      <w:pPr>
        <w:jc w:val="both"/>
        <w:rPr>
          <w:rFonts w:ascii="Times New Roman" w:hAnsi="Times New Roman" w:cs="Times New Roman"/>
          <w:lang w:val="hr-HR"/>
        </w:rPr>
      </w:pPr>
    </w:p>
    <w:bookmarkEnd w:id="1"/>
    <w:p w14:paraId="50F628A5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E8228E5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267A2B2" w14:textId="77777777" w:rsidR="007A39A3" w:rsidRPr="00671D44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CD967C5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se u 2026</w:t>
      </w:r>
      <w:r w:rsidRPr="00B40C1E">
        <w:rPr>
          <w:rFonts w:ascii="Times New Roman" w:hAnsi="Times New Roman" w:cs="Times New Roman"/>
          <w:lang w:val="hr-HR"/>
        </w:rPr>
        <w:t>. godini može</w:t>
      </w:r>
      <w:r>
        <w:rPr>
          <w:rFonts w:ascii="Times New Roman" w:hAnsi="Times New Roman" w:cs="Times New Roman"/>
          <w:lang w:val="hr-HR"/>
        </w:rPr>
        <w:t xml:space="preserve"> dugoročno</w:t>
      </w:r>
      <w:r w:rsidRPr="00B40C1E">
        <w:rPr>
          <w:rFonts w:ascii="Times New Roman" w:hAnsi="Times New Roman" w:cs="Times New Roman"/>
          <w:lang w:val="hr-HR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  <w:lang w:val="hr-HR"/>
        </w:rPr>
        <w:t>vanju Državnog proračuna za 2026</w:t>
      </w:r>
      <w:r w:rsidRPr="00B40C1E">
        <w:rPr>
          <w:rFonts w:ascii="Times New Roman" w:hAnsi="Times New Roman" w:cs="Times New Roman"/>
          <w:lang w:val="hr-HR"/>
        </w:rPr>
        <w:t>. godinu do svote utvrđene u Računu financiranja Proračuna.</w:t>
      </w:r>
    </w:p>
    <w:p w14:paraId="4B6ED9FD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2026. godini sukladno Odluci Vlade Republike Hrvatske o davanju suglasnosti Gradu Garešnici za zaduženje kod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Bank d.d. Rijeka,  Grad Garešnica može se dugoročno zadužiti za financiranje kapitalnih projekata temeljem:</w:t>
      </w:r>
    </w:p>
    <w:p w14:paraId="76ADAE8D" w14:textId="77777777" w:rsidR="007A39A3" w:rsidRPr="002A5EBA" w:rsidRDefault="007A39A3" w:rsidP="007A39A3">
      <w:pPr>
        <w:pStyle w:val="Odlomakpopis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Cs/>
          <w:lang w:val="hr-HR" w:eastAsia="hr-HR"/>
        </w:rPr>
        <w:t xml:space="preserve">Ugovora o kreditu broj: 5002591954 sklopljenim sa </w:t>
      </w:r>
      <w:proofErr w:type="spellStart"/>
      <w:r>
        <w:rPr>
          <w:rFonts w:ascii="Times New Roman" w:eastAsia="Times New Roman" w:hAnsi="Times New Roman"/>
          <w:bCs/>
          <w:lang w:val="hr-HR" w:eastAsia="hr-HR"/>
        </w:rPr>
        <w:t>Erste&amp;Steiermarkische</w:t>
      </w:r>
      <w:proofErr w:type="spellEnd"/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val="hr-HR" w:eastAsia="hr-HR"/>
        </w:rPr>
        <w:t>bank</w:t>
      </w:r>
      <w:proofErr w:type="spellEnd"/>
      <w:r>
        <w:rPr>
          <w:rFonts w:ascii="Times New Roman" w:eastAsia="Times New Roman" w:hAnsi="Times New Roman"/>
          <w:bCs/>
          <w:lang w:val="hr-HR" w:eastAsia="hr-HR"/>
        </w:rPr>
        <w:t xml:space="preserve"> d.d.  za investicijska ulaganja – Rekonstrukcija Ulice Vladimira Nazora i Trga hrvatskih branitelja i izgradnja Parka za pse, KLASA: 403-02/24-01/6, URBROJ:2103-4-02-25-8 od 16.7.2025. godine  i </w:t>
      </w:r>
      <w:r w:rsidRPr="00C118A5">
        <w:rPr>
          <w:rFonts w:ascii="Times New Roman" w:eastAsia="Times New Roman" w:hAnsi="Times New Roman"/>
          <w:bCs/>
          <w:lang w:val="hr-HR" w:eastAsia="hr-HR"/>
        </w:rPr>
        <w:t xml:space="preserve"> </w:t>
      </w:r>
      <w:r>
        <w:rPr>
          <w:rFonts w:ascii="Times New Roman" w:eastAsia="Times New Roman" w:hAnsi="Times New Roman"/>
          <w:bCs/>
          <w:lang w:val="hr-HR" w:eastAsia="hr-HR"/>
        </w:rPr>
        <w:t xml:space="preserve">Zahtjeva za izmjenom istog u dijelu odredbe o roku korištenja kredita </w:t>
      </w:r>
      <w:r>
        <w:rPr>
          <w:rFonts w:ascii="Times New Roman" w:hAnsi="Times New Roman" w:cs="Times New Roman"/>
          <w:noProof/>
        </w:rPr>
        <w:t xml:space="preserve">u ukupnom iznosu od 2.571.173,00 eura na način da će se u 2025. godini zadužiti za 1.750.000,00 eura, a u 2026. godini za </w:t>
      </w:r>
      <w:r>
        <w:rPr>
          <w:rFonts w:ascii="Times New Roman" w:eastAsia="Times New Roman" w:hAnsi="Times New Roman"/>
          <w:bCs/>
          <w:lang w:val="hr-HR" w:eastAsia="hr-HR"/>
        </w:rPr>
        <w:t>821.173,00 eura.</w:t>
      </w:r>
    </w:p>
    <w:p w14:paraId="000E49CB" w14:textId="77777777" w:rsidR="007A39A3" w:rsidRPr="002966CD" w:rsidRDefault="007A39A3" w:rsidP="007A39A3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 xml:space="preserve">Otplata glavnice kredita planira se na rok od 10 (deset) godina nakon isteka korištenja kredita. Rok korištenja kredita do </w:t>
      </w:r>
      <w:r>
        <w:rPr>
          <w:rFonts w:ascii="Times New Roman" w:hAnsi="Times New Roman" w:cs="Times New Roman"/>
          <w:noProof/>
        </w:rPr>
        <w:t>30.06.2025. godine</w:t>
      </w:r>
      <w:r w:rsidRPr="002966CD">
        <w:rPr>
          <w:rFonts w:ascii="Times New Roman" w:hAnsi="Times New Roman" w:cs="Times New Roman"/>
          <w:noProof/>
        </w:rPr>
        <w:t>.</w:t>
      </w:r>
    </w:p>
    <w:p w14:paraId="3F3199E2" w14:textId="77777777" w:rsidR="007A39A3" w:rsidRPr="002966CD" w:rsidRDefault="007A39A3" w:rsidP="007A39A3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Rashodi na ime naknade za obradu kreditnih zahtjeva</w:t>
      </w:r>
      <w:r>
        <w:rPr>
          <w:rFonts w:ascii="Times New Roman" w:hAnsi="Times New Roman" w:cs="Times New Roman"/>
          <w:noProof/>
        </w:rPr>
        <w:t>,</w:t>
      </w:r>
      <w:r w:rsidRPr="002966CD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>i</w:t>
      </w:r>
      <w:r w:rsidRPr="002966CD">
        <w:rPr>
          <w:rFonts w:ascii="Times New Roman" w:hAnsi="Times New Roman" w:cs="Times New Roman"/>
          <w:noProof/>
        </w:rPr>
        <w:t>zdaci za otplatu zajmova i rashodi na ime troškova kredita (kamata) planirani su u Proračunu za 202</w:t>
      </w:r>
      <w:r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>. godinu i projekcijama za 202</w:t>
      </w:r>
      <w:r>
        <w:rPr>
          <w:rFonts w:ascii="Times New Roman" w:hAnsi="Times New Roman" w:cs="Times New Roman"/>
          <w:noProof/>
        </w:rPr>
        <w:t>7</w:t>
      </w:r>
      <w:r w:rsidRPr="002966CD">
        <w:rPr>
          <w:rFonts w:ascii="Times New Roman" w:hAnsi="Times New Roman" w:cs="Times New Roman"/>
          <w:noProof/>
        </w:rPr>
        <w:t>. i 202</w:t>
      </w:r>
      <w:r>
        <w:rPr>
          <w:rFonts w:ascii="Times New Roman" w:hAnsi="Times New Roman" w:cs="Times New Roman"/>
          <w:noProof/>
        </w:rPr>
        <w:t>8</w:t>
      </w:r>
      <w:r w:rsidRPr="002966CD">
        <w:rPr>
          <w:rFonts w:ascii="Times New Roman" w:hAnsi="Times New Roman" w:cs="Times New Roman"/>
          <w:noProof/>
        </w:rPr>
        <w:t>. godinu, Razdjel 003 Upravni odjel za financije, Glava 00301 Upravni odjel za financije, Program 021 Priprema i donošenje akata iz djelokruga tijela, Aktivnost A102102 Zaduživanje.</w:t>
      </w:r>
    </w:p>
    <w:p w14:paraId="6CE9423A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Dugoročno zaduženje početkom 202</w:t>
      </w:r>
      <w:r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 xml:space="preserve">. godine iznosi </w:t>
      </w:r>
      <w:r>
        <w:rPr>
          <w:rFonts w:ascii="Times New Roman" w:hAnsi="Times New Roman" w:cs="Times New Roman"/>
          <w:noProof/>
        </w:rPr>
        <w:t>2.803.135,06</w:t>
      </w:r>
      <w:r w:rsidRPr="002966CD">
        <w:rPr>
          <w:rFonts w:ascii="Times New Roman" w:hAnsi="Times New Roman" w:cs="Times New Roman"/>
          <w:noProof/>
        </w:rPr>
        <w:t xml:space="preserve"> eura</w:t>
      </w:r>
      <w:r>
        <w:rPr>
          <w:rFonts w:ascii="Times New Roman" w:hAnsi="Times New Roman" w:cs="Times New Roman"/>
          <w:noProof/>
        </w:rPr>
        <w:t xml:space="preserve"> a sastoji se od:</w:t>
      </w:r>
    </w:p>
    <w:p w14:paraId="4B9E8B5A" w14:textId="77777777" w:rsidR="007A39A3" w:rsidRDefault="007A39A3" w:rsidP="007A39A3">
      <w:pPr>
        <w:jc w:val="both"/>
        <w:rPr>
          <w:rFonts w:ascii="Times New Roman" w:hAnsi="Times New Roman" w:cs="Times New Roman"/>
          <w:noProof/>
        </w:rPr>
      </w:pPr>
      <w:r w:rsidRPr="00D5276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- </w:t>
      </w:r>
      <w:r w:rsidRPr="00D52761">
        <w:rPr>
          <w:rFonts w:ascii="Times New Roman" w:hAnsi="Times New Roman" w:cs="Times New Roman"/>
          <w:noProof/>
        </w:rPr>
        <w:t xml:space="preserve">beskamatnog zajma iz državnog proračuna po osnovi odgode plaćanja poreza na dohodak i prireza porezu na dohodak odobrenog 2020. </w:t>
      </w:r>
      <w:r>
        <w:rPr>
          <w:rFonts w:ascii="Times New Roman" w:hAnsi="Times New Roman" w:cs="Times New Roman"/>
          <w:noProof/>
        </w:rPr>
        <w:t>g</w:t>
      </w:r>
      <w:r w:rsidRPr="00D52761">
        <w:rPr>
          <w:rFonts w:ascii="Times New Roman" w:hAnsi="Times New Roman" w:cs="Times New Roman"/>
          <w:noProof/>
        </w:rPr>
        <w:t>odine</w:t>
      </w:r>
      <w:r>
        <w:rPr>
          <w:rFonts w:ascii="Times New Roman" w:hAnsi="Times New Roman" w:cs="Times New Roman"/>
          <w:noProof/>
        </w:rPr>
        <w:t xml:space="preserve"> u iznosu od 21.191,56 eura.</w:t>
      </w:r>
      <w:r w:rsidRPr="00D52761">
        <w:rPr>
          <w:rFonts w:ascii="Times New Roman" w:hAnsi="Times New Roman" w:cs="Times New Roman"/>
          <w:noProof/>
        </w:rPr>
        <w:t xml:space="preserve"> Tijekom 202</w:t>
      </w:r>
      <w:r>
        <w:rPr>
          <w:rFonts w:ascii="Times New Roman" w:hAnsi="Times New Roman" w:cs="Times New Roman"/>
          <w:noProof/>
        </w:rPr>
        <w:t>6</w:t>
      </w:r>
      <w:r w:rsidRPr="00D52761">
        <w:rPr>
          <w:rFonts w:ascii="Times New Roman" w:hAnsi="Times New Roman" w:cs="Times New Roman"/>
          <w:noProof/>
        </w:rPr>
        <w:t xml:space="preserve">. godine planira se povrat dijela beskamatnog zajma u iznosu od </w:t>
      </w:r>
      <w:r>
        <w:rPr>
          <w:rFonts w:ascii="Times New Roman" w:hAnsi="Times New Roman" w:cs="Times New Roman"/>
          <w:noProof/>
        </w:rPr>
        <w:t>11.191,56</w:t>
      </w:r>
      <w:r w:rsidRPr="00D52761">
        <w:rPr>
          <w:rFonts w:ascii="Times New Roman" w:hAnsi="Times New Roman" w:cs="Times New Roman"/>
          <w:noProof/>
        </w:rPr>
        <w:t xml:space="preserve"> eura. </w:t>
      </w:r>
    </w:p>
    <w:p w14:paraId="1C54E546" w14:textId="77777777" w:rsidR="007A39A3" w:rsidRDefault="007A39A3" w:rsidP="007A39A3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dugoročnog kredita –</w:t>
      </w:r>
      <w:r w:rsidRPr="00010C99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Linija HBOR investicije javnog sektora temeljem Ugovora broj 5002512364 Erste &amp; Steiermarkische bank d.d. od 20.12.2024. godine za kapitalne projekte: </w:t>
      </w:r>
      <w:r w:rsidRPr="002966CD">
        <w:rPr>
          <w:rFonts w:ascii="Times New Roman" w:hAnsi="Times New Roman" w:cs="Times New Roman"/>
          <w:noProof/>
        </w:rPr>
        <w:t>K100404</w:t>
      </w:r>
      <w:r>
        <w:rPr>
          <w:rFonts w:ascii="Times New Roman" w:hAnsi="Times New Roman" w:cs="Times New Roman"/>
          <w:noProof/>
        </w:rPr>
        <w:t xml:space="preserve"> “Sanacija odlagališta komunalnog otpada Johovača”, </w:t>
      </w:r>
      <w:r w:rsidRPr="002966CD">
        <w:rPr>
          <w:rFonts w:ascii="Times New Roman" w:hAnsi="Times New Roman" w:cs="Times New Roman"/>
          <w:noProof/>
        </w:rPr>
        <w:t>K101605</w:t>
      </w:r>
      <w:r>
        <w:rPr>
          <w:rFonts w:ascii="Times New Roman" w:hAnsi="Times New Roman" w:cs="Times New Roman"/>
          <w:noProof/>
        </w:rPr>
        <w:t xml:space="preserve"> “Dogradnja dječjeg vrtića “Maslačak” i</w:t>
      </w:r>
      <w:r w:rsidRPr="004E2509">
        <w:rPr>
          <w:rFonts w:ascii="Times New Roman" w:hAnsi="Times New Roman" w:cs="Times New Roman"/>
          <w:noProof/>
        </w:rPr>
        <w:t xml:space="preserve"> </w:t>
      </w:r>
      <w:r w:rsidRPr="002966CD">
        <w:rPr>
          <w:rFonts w:ascii="Times New Roman" w:hAnsi="Times New Roman" w:cs="Times New Roman"/>
          <w:noProof/>
        </w:rPr>
        <w:t>K101606</w:t>
      </w:r>
      <w:r>
        <w:rPr>
          <w:rFonts w:ascii="Times New Roman" w:hAnsi="Times New Roman" w:cs="Times New Roman"/>
          <w:noProof/>
        </w:rPr>
        <w:t xml:space="preserve">  “Obnova dječjeg vrtića “Maslačak” </w:t>
      </w:r>
      <w:r w:rsidRPr="002966CD">
        <w:rPr>
          <w:rFonts w:ascii="Times New Roman" w:hAnsi="Times New Roman" w:cs="Times New Roman"/>
          <w:noProof/>
        </w:rPr>
        <w:t>– objekt na adresi Petra Svačića 11D, Garešnica – Faza I</w:t>
      </w:r>
      <w:r>
        <w:rPr>
          <w:rFonts w:ascii="Times New Roman" w:hAnsi="Times New Roman" w:cs="Times New Roman"/>
          <w:noProof/>
        </w:rPr>
        <w:t>” u iznosu od 1.031.943,50 eura.</w:t>
      </w:r>
    </w:p>
    <w:p w14:paraId="5C69BA6C" w14:textId="77777777" w:rsidR="000855AA" w:rsidRDefault="000855AA" w:rsidP="007A39A3">
      <w:pPr>
        <w:jc w:val="both"/>
        <w:rPr>
          <w:rFonts w:ascii="Times New Roman" w:hAnsi="Times New Roman" w:cs="Times New Roman"/>
          <w:noProof/>
        </w:rPr>
      </w:pPr>
    </w:p>
    <w:p w14:paraId="2888EB17" w14:textId="77777777" w:rsidR="000855AA" w:rsidRDefault="000855AA" w:rsidP="007A39A3">
      <w:pPr>
        <w:jc w:val="both"/>
        <w:rPr>
          <w:rFonts w:ascii="Times New Roman" w:hAnsi="Times New Roman" w:cs="Times New Roman"/>
          <w:noProof/>
        </w:rPr>
      </w:pPr>
    </w:p>
    <w:p w14:paraId="190831AF" w14:textId="77777777" w:rsidR="000855AA" w:rsidRDefault="000855AA" w:rsidP="007A39A3">
      <w:pPr>
        <w:jc w:val="both"/>
        <w:rPr>
          <w:rFonts w:ascii="Times New Roman" w:hAnsi="Times New Roman" w:cs="Times New Roman"/>
          <w:noProof/>
        </w:rPr>
      </w:pPr>
    </w:p>
    <w:p w14:paraId="7FEC5F48" w14:textId="77777777" w:rsidR="007A39A3" w:rsidRDefault="007A39A3" w:rsidP="007A39A3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/>
          <w:bCs/>
          <w:lang w:val="hr-HR" w:eastAsia="hr-HR"/>
        </w:rPr>
        <w:t xml:space="preserve">- dugoročnog kredita - </w:t>
      </w:r>
      <w:r>
        <w:rPr>
          <w:rFonts w:ascii="Times New Roman" w:hAnsi="Times New Roman" w:cs="Times New Roman"/>
          <w:noProof/>
        </w:rPr>
        <w:t xml:space="preserve">Linija HBOR investicije javnog sektora </w:t>
      </w:r>
      <w:r>
        <w:rPr>
          <w:rFonts w:ascii="Times New Roman" w:eastAsia="Times New Roman" w:hAnsi="Times New Roman"/>
          <w:bCs/>
          <w:lang w:val="hr-HR" w:eastAsia="hr-HR"/>
        </w:rPr>
        <w:t xml:space="preserve">Ugovora o kreditu broj: 5002591954 sklopljenim sa </w:t>
      </w:r>
      <w:proofErr w:type="spellStart"/>
      <w:r>
        <w:rPr>
          <w:rFonts w:ascii="Times New Roman" w:eastAsia="Times New Roman" w:hAnsi="Times New Roman"/>
          <w:bCs/>
          <w:lang w:val="hr-HR" w:eastAsia="hr-HR"/>
        </w:rPr>
        <w:t>Erste&amp;Steiermarkische</w:t>
      </w:r>
      <w:proofErr w:type="spellEnd"/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val="hr-HR" w:eastAsia="hr-HR"/>
        </w:rPr>
        <w:t>bank</w:t>
      </w:r>
      <w:proofErr w:type="spellEnd"/>
      <w:r>
        <w:rPr>
          <w:rFonts w:ascii="Times New Roman" w:eastAsia="Times New Roman" w:hAnsi="Times New Roman"/>
          <w:bCs/>
          <w:lang w:val="hr-HR" w:eastAsia="hr-HR"/>
        </w:rPr>
        <w:t xml:space="preserve"> d.d.  za investicijska ulaganja – Rekonstrukcija Ulice Vladimira Nazora i Trga hrvatskih branitelja i izgradnja Parka za pse u iznosu od 1.750.000,00 eura.</w:t>
      </w:r>
    </w:p>
    <w:p w14:paraId="2A10377B" w14:textId="77777777" w:rsidR="007A39A3" w:rsidRPr="00D52761" w:rsidRDefault="007A39A3" w:rsidP="007A39A3">
      <w:pPr>
        <w:jc w:val="both"/>
        <w:rPr>
          <w:rFonts w:ascii="Times New Roman" w:hAnsi="Times New Roman" w:cs="Times New Roman"/>
          <w:noProof/>
        </w:rPr>
      </w:pPr>
    </w:p>
    <w:p w14:paraId="4B2D39EE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Iznos</w:t>
      </w:r>
      <w:r>
        <w:rPr>
          <w:rFonts w:ascii="Times New Roman" w:hAnsi="Times New Roman" w:cs="Times New Roman"/>
          <w:noProof/>
        </w:rPr>
        <w:t xml:space="preserve"> novog</w:t>
      </w:r>
      <w:r w:rsidRPr="002966CD">
        <w:rPr>
          <w:rFonts w:ascii="Times New Roman" w:hAnsi="Times New Roman" w:cs="Times New Roman"/>
          <w:noProof/>
        </w:rPr>
        <w:t xml:space="preserve"> kreditnog zaduženja </w:t>
      </w:r>
      <w:r>
        <w:rPr>
          <w:rFonts w:ascii="Times New Roman" w:hAnsi="Times New Roman" w:cs="Times New Roman"/>
          <w:noProof/>
        </w:rPr>
        <w:t>u 2026. godini</w:t>
      </w:r>
      <w:r w:rsidRPr="002966CD">
        <w:rPr>
          <w:rFonts w:ascii="Times New Roman" w:hAnsi="Times New Roman" w:cs="Times New Roman"/>
          <w:noProof/>
        </w:rPr>
        <w:t xml:space="preserve"> temeljem povlačenja sredstava dugoročnih kredita za investicije u toj proračunskoj godini </w:t>
      </w:r>
      <w:r>
        <w:rPr>
          <w:rFonts w:ascii="Times New Roman" w:hAnsi="Times New Roman" w:cs="Times New Roman"/>
          <w:noProof/>
        </w:rPr>
        <w:t xml:space="preserve"> iznosit će 821.173,00 eura. Otplata glavnice dugoročnih kredita u 2026. godini iznosit će 231.192,00 eura.</w:t>
      </w:r>
    </w:p>
    <w:p w14:paraId="21144DE8" w14:textId="77777777" w:rsidR="007A39A3" w:rsidRDefault="007A39A3" w:rsidP="007A39A3">
      <w:pPr>
        <w:ind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Stanje zaduženja na dan 31.12.2026. godine iznosit će 3.393.116,06 eura.</w:t>
      </w:r>
    </w:p>
    <w:p w14:paraId="22FD8D15" w14:textId="77777777" w:rsidR="007A39A3" w:rsidRPr="002966CD" w:rsidRDefault="007A39A3" w:rsidP="007A39A3">
      <w:pPr>
        <w:rPr>
          <w:rFonts w:ascii="Times New Roman" w:hAnsi="Times New Roman" w:cs="Times New Roman"/>
          <w:noProof/>
        </w:rPr>
      </w:pPr>
    </w:p>
    <w:p w14:paraId="741A2343" w14:textId="77777777" w:rsidR="007A39A3" w:rsidRPr="00492257" w:rsidRDefault="007A39A3" w:rsidP="007A39A3">
      <w:pPr>
        <w:jc w:val="both"/>
        <w:rPr>
          <w:rFonts w:ascii="Times New Roman" w:eastAsia="Times New Roman" w:hAnsi="Times New Roman"/>
          <w:bCs/>
          <w:lang w:val="hr-HR" w:eastAsia="hr-HR"/>
        </w:rPr>
      </w:pPr>
    </w:p>
    <w:p w14:paraId="29C7A9DE" w14:textId="77777777" w:rsidR="007A39A3" w:rsidRPr="00234F41" w:rsidRDefault="007A39A3" w:rsidP="007A39A3">
      <w:pPr>
        <w:ind w:firstLine="567"/>
        <w:jc w:val="center"/>
        <w:rPr>
          <w:rFonts w:ascii="Times New Roman" w:hAnsi="Times New Roman" w:cs="Times New Roman"/>
          <w:b/>
          <w:bCs/>
          <w:lang w:val="hr-HR"/>
        </w:rPr>
      </w:pPr>
      <w:r w:rsidRPr="00234F41">
        <w:rPr>
          <w:rFonts w:ascii="Times New Roman" w:hAnsi="Times New Roman" w:cs="Times New Roman"/>
          <w:b/>
          <w:bCs/>
          <w:lang w:val="hr-HR"/>
        </w:rPr>
        <w:t>Članak 30.</w:t>
      </w:r>
    </w:p>
    <w:p w14:paraId="6BCC6C1C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C5C4C6F" w14:textId="77777777" w:rsidR="007A39A3" w:rsidRPr="00D47E62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Proračunski korisnici  mogu se dugoročno zaduživati, samo za namjene utvrđene člankom 120. stavak 1. Zakona o proračunu („Narodne novine“ broj 144/21) i refinancirati ili reprogramirati ostatak duga po osnovi kredita ili zajma samo </w:t>
      </w:r>
      <w:r w:rsidRPr="00D47E62">
        <w:rPr>
          <w:rFonts w:ascii="Times New Roman" w:hAnsi="Times New Roman" w:cs="Times New Roman"/>
          <w:lang w:val="hr-HR"/>
        </w:rPr>
        <w:t>uz suglasnost nadležnog tijela Grada Garešnice sukladno Statutu Grada Garešnice. Dana suglasnost uključuje se u opseg mogućeg zaduživanja Grada razmjerno osnivačkim pravima sukladno aktu o osnivanju.</w:t>
      </w:r>
    </w:p>
    <w:p w14:paraId="1BED0549" w14:textId="77777777" w:rsidR="007A39A3" w:rsidRPr="00D47E62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Pravna osoba u većinskom vlasništvu Grada može se dugoročno zadužiti samo uz suglasnost nadležnog tijela Grada Garešnice.</w:t>
      </w:r>
    </w:p>
    <w:p w14:paraId="6EF07584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Grad može dati jamstvo za dugoročno zaduživanje proračunskom </w:t>
      </w:r>
      <w:r>
        <w:rPr>
          <w:rFonts w:ascii="Times New Roman" w:hAnsi="Times New Roman" w:cs="Times New Roman"/>
          <w:lang w:val="hr-HR"/>
        </w:rPr>
        <w:t>korisniku ili</w:t>
      </w:r>
      <w:r w:rsidRPr="00B40C1E">
        <w:rPr>
          <w:rFonts w:ascii="Times New Roman" w:hAnsi="Times New Roman" w:cs="Times New Roman"/>
          <w:lang w:val="hr-HR"/>
        </w:rPr>
        <w:t xml:space="preserve"> pravnoj osobi</w:t>
      </w:r>
      <w:r>
        <w:rPr>
          <w:rFonts w:ascii="Times New Roman" w:hAnsi="Times New Roman" w:cs="Times New Roman"/>
          <w:lang w:val="hr-HR"/>
        </w:rPr>
        <w:t xml:space="preserve"> u većinskom vlasništvu ili suvlasništvu jedinica lokalne samouprave, uz prethodno dobivenu suglasnost ministra financija. Odluku o jamstvu donosi nadležno tijelo Grada Garešnice određeno Statutom.</w:t>
      </w:r>
      <w:r w:rsidRPr="00B40C1E">
        <w:rPr>
          <w:rFonts w:ascii="Times New Roman" w:hAnsi="Times New Roman" w:cs="Times New Roman"/>
          <w:lang w:val="hr-HR"/>
        </w:rPr>
        <w:t xml:space="preserve"> Dana jamstva uključuju se u opseg</w:t>
      </w:r>
      <w:r>
        <w:rPr>
          <w:rFonts w:ascii="Times New Roman" w:hAnsi="Times New Roman" w:cs="Times New Roman"/>
          <w:lang w:val="hr-HR"/>
        </w:rPr>
        <w:t xml:space="preserve"> mogućeg</w:t>
      </w:r>
      <w:r w:rsidRPr="00B40C1E">
        <w:rPr>
          <w:rFonts w:ascii="Times New Roman" w:hAnsi="Times New Roman" w:cs="Times New Roman"/>
          <w:lang w:val="hr-HR"/>
        </w:rPr>
        <w:t xml:space="preserve"> zaduž</w:t>
      </w:r>
      <w:r>
        <w:rPr>
          <w:rFonts w:ascii="Times New Roman" w:hAnsi="Times New Roman" w:cs="Times New Roman"/>
          <w:lang w:val="hr-HR"/>
        </w:rPr>
        <w:t>ivanja</w:t>
      </w:r>
      <w:r w:rsidRPr="00B40C1E">
        <w:rPr>
          <w:rFonts w:ascii="Times New Roman" w:hAnsi="Times New Roman" w:cs="Times New Roman"/>
          <w:lang w:val="hr-HR"/>
        </w:rPr>
        <w:t xml:space="preserve"> Grada u skladu sa Zakonom o proračunu.</w:t>
      </w:r>
    </w:p>
    <w:p w14:paraId="19D94B68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Zahtjev Gradu za izdavanje suglasnosti za zaduženje i/ili davanje jamstva podnosi odgovorna osoba pravne osobe ili ustanove putem nadležnog tijela gradske uprave</w:t>
      </w:r>
      <w:r>
        <w:rPr>
          <w:rFonts w:ascii="Times New Roman" w:hAnsi="Times New Roman" w:cs="Times New Roman"/>
          <w:lang w:val="hr-HR"/>
        </w:rPr>
        <w:t>.</w:t>
      </w:r>
      <w:r w:rsidRPr="00B40C1E">
        <w:rPr>
          <w:rFonts w:ascii="Times New Roman" w:hAnsi="Times New Roman" w:cs="Times New Roman"/>
          <w:lang w:val="hr-HR"/>
        </w:rPr>
        <w:t xml:space="preserve"> uz suglasnost Odjela gradske uprave za proračun i financije.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odgovorne osobe podnositelja zahtjeva da pod materijalnom i krivičnom odgovornošću jamči za ispravnost dokumentacije.</w:t>
      </w:r>
    </w:p>
    <w:p w14:paraId="402E9166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Grad će procijeniti rizičnost danog jamstva i osigurati adekvatnu jamstvenu pričuvu u slučaju potrebe</w:t>
      </w:r>
      <w:r>
        <w:rPr>
          <w:rFonts w:ascii="Times New Roman" w:hAnsi="Times New Roman" w:cs="Times New Roman"/>
          <w:lang w:val="hr-HR"/>
        </w:rPr>
        <w:t>.</w:t>
      </w:r>
    </w:p>
    <w:p w14:paraId="558CCDDF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U 202</w:t>
      </w:r>
      <w:r>
        <w:rPr>
          <w:rFonts w:ascii="Times New Roman" w:hAnsi="Times New Roman" w:cs="Times New Roman"/>
          <w:lang w:val="hr-HR"/>
        </w:rPr>
        <w:t>6</w:t>
      </w:r>
      <w:r w:rsidRPr="002D403D">
        <w:rPr>
          <w:rFonts w:ascii="Times New Roman" w:hAnsi="Times New Roman" w:cs="Times New Roman"/>
          <w:lang w:val="hr-HR"/>
        </w:rPr>
        <w:t xml:space="preserve">. godini Grad Garešnica neće davati jamstva navedena u stavku 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>. ovoga članka</w:t>
      </w:r>
      <w:r>
        <w:rPr>
          <w:rFonts w:ascii="Times New Roman" w:hAnsi="Times New Roman" w:cs="Times New Roman"/>
          <w:lang w:val="hr-HR"/>
        </w:rPr>
        <w:t>.</w:t>
      </w:r>
    </w:p>
    <w:p w14:paraId="15C2B95C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A4DADA0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10ABD9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41874B1" w14:textId="77777777" w:rsidR="007A39A3" w:rsidRPr="00B40C1E" w:rsidRDefault="007A39A3" w:rsidP="007A39A3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</w:t>
      </w:r>
      <w:r>
        <w:rPr>
          <w:rFonts w:ascii="Times New Roman" w:hAnsi="Times New Roman" w:cs="Times New Roman"/>
          <w:b/>
          <w:sz w:val="24"/>
          <w:lang w:val="hr-HR"/>
        </w:rPr>
        <w:t>I</w:t>
      </w:r>
      <w:r w:rsidRPr="00B40C1E">
        <w:rPr>
          <w:rFonts w:ascii="Times New Roman" w:hAnsi="Times New Roman" w:cs="Times New Roman"/>
          <w:b/>
          <w:sz w:val="24"/>
          <w:lang w:val="hr-HR"/>
        </w:rPr>
        <w:t>V. PRIMJENA PRORAČUNSKOG RAČUNOVODSTVA, FINANCIJSKO– RAČUNOVODSTVENA KONTROLA I IZVJEŠTAVANJE</w:t>
      </w:r>
    </w:p>
    <w:p w14:paraId="49418989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246217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77DA945" w14:textId="77777777" w:rsidR="007A39A3" w:rsidRPr="00167EF1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AD37EF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 i proračunski korisnici primjenjuju sustav proračunskog računovodstva.</w:t>
      </w:r>
    </w:p>
    <w:p w14:paraId="1EBB1E87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Tijela gradske uprave koja su proračunski odgovorna za korisnike iz stavka 1. ovoga članka obavezna su prikupiti, uskladiti i konsolidirati njihova polugodišnja i godišnja izvješća te ih dostaviti Upravnom odjelu za financije.</w:t>
      </w:r>
    </w:p>
    <w:p w14:paraId="0B8EF57E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b/>
          <w:lang w:val="hr-HR"/>
        </w:rPr>
      </w:pPr>
    </w:p>
    <w:p w14:paraId="066C8B17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0D209A32" w14:textId="77777777" w:rsidR="007A39A3" w:rsidRPr="00167EF1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6C8236A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Kontrola poslovnih postupaka u pripremi i izvršavanju proračuna, upravljanje gradskim dugom i gotovinom, praćenje primjene financijskih propisa, praćenje nastanka obveza, praćenje primjene sustava proračunskog računovodstva te poslovi financijskog izvještavanja, obavljaju se u Upravnom odjelu za financije.</w:t>
      </w:r>
    </w:p>
    <w:p w14:paraId="37037CA4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korisnici proračunskih sredstava obvezni su Upravnom odjelu za financije dati sve potrebne podatke, isprave i izvješća koja se od njih traže.</w:t>
      </w:r>
    </w:p>
    <w:p w14:paraId="1BD15EF8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401BF1F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1E86A59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D4CA45" w14:textId="77777777" w:rsidR="000855AA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8965378" w14:textId="77777777" w:rsidR="000855AA" w:rsidRPr="00B40C1E" w:rsidRDefault="000855AA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A351D32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2ADDD7B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3169B1E" w14:textId="77777777" w:rsidR="007A39A3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54982DF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i Vijeće srpske nacionalne manjine Grada Garešnice</w:t>
      </w:r>
      <w:r w:rsidRPr="002D403D">
        <w:rPr>
          <w:rFonts w:ascii="Times New Roman" w:hAnsi="Times New Roman" w:cs="Times New Roman"/>
          <w:lang w:val="hr-HR"/>
        </w:rPr>
        <w:t xml:space="preserve"> dužni su dostavljati i sastavljati </w:t>
      </w:r>
      <w:r>
        <w:rPr>
          <w:rFonts w:ascii="Times New Roman" w:hAnsi="Times New Roman" w:cs="Times New Roman"/>
          <w:lang w:val="hr-HR"/>
        </w:rPr>
        <w:t xml:space="preserve">svoje </w:t>
      </w:r>
      <w:r w:rsidRPr="002D403D">
        <w:rPr>
          <w:rFonts w:ascii="Times New Roman" w:hAnsi="Times New Roman" w:cs="Times New Roman"/>
          <w:lang w:val="hr-HR"/>
        </w:rPr>
        <w:t>financijske izvještaje sukladno Zakonu o proračunu i  Pravilniku o financijskom izvještavanju u proračunskom računovodstvu.</w:t>
      </w:r>
    </w:p>
    <w:p w14:paraId="502E8EF6" w14:textId="77777777" w:rsidR="007A39A3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E545BC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1C60688" w14:textId="77777777" w:rsidR="007A39A3" w:rsidRPr="00B40C1E" w:rsidRDefault="007A39A3" w:rsidP="007A39A3">
      <w:pPr>
        <w:ind w:left="-142" w:right="-421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XV. URAVNOTEŽENJE PRORAČUNA I PRERASPODJELA</w:t>
      </w:r>
      <w:r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B40C1E">
        <w:rPr>
          <w:rFonts w:ascii="Times New Roman" w:hAnsi="Times New Roman" w:cs="Times New Roman"/>
          <w:b/>
          <w:sz w:val="24"/>
          <w:lang w:val="hr-HR"/>
        </w:rPr>
        <w:t>SREDSTAVA PRORAČUNA</w:t>
      </w:r>
    </w:p>
    <w:p w14:paraId="44F56174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4A87503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D9DADB6" w14:textId="77777777" w:rsidR="007A39A3" w:rsidRPr="00167EF1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51DECBE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tijekom godine dođe do povećanja rashoda i/ili izdataka odnosno smanjenja prihoda i/ili primitaka Gradonačelnik može poduzeti mjere za uravnoteženje Proračuna propisane Zakonom o proračunu.</w:t>
      </w:r>
    </w:p>
    <w:p w14:paraId="281015C2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0C1F7A10" w14:textId="77777777" w:rsidR="007A39A3" w:rsidRPr="00B40C1E" w:rsidRDefault="007A39A3" w:rsidP="007A39A3">
      <w:pPr>
        <w:ind w:firstLine="567"/>
        <w:rPr>
          <w:rFonts w:ascii="Times New Roman" w:hAnsi="Times New Roman" w:cs="Times New Roman"/>
          <w:lang w:val="hr-HR"/>
        </w:rPr>
      </w:pPr>
    </w:p>
    <w:p w14:paraId="2E9A6F56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5AE0091" w14:textId="77777777" w:rsidR="007A39A3" w:rsidRPr="00167EF1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F58C213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može donijeti </w:t>
      </w:r>
      <w:r>
        <w:rPr>
          <w:rFonts w:ascii="Times New Roman" w:hAnsi="Times New Roman" w:cs="Times New Roman"/>
          <w:lang w:val="hr-HR"/>
        </w:rPr>
        <w:t>O</w:t>
      </w:r>
      <w:r w:rsidRPr="00B40C1E">
        <w:rPr>
          <w:rFonts w:ascii="Times New Roman" w:hAnsi="Times New Roman" w:cs="Times New Roman"/>
          <w:lang w:val="hr-HR"/>
        </w:rPr>
        <w:t xml:space="preserve">dluku o preraspodjeli sredstava </w:t>
      </w:r>
      <w:r>
        <w:rPr>
          <w:rFonts w:ascii="Times New Roman" w:hAnsi="Times New Roman" w:cs="Times New Roman"/>
          <w:lang w:val="hr-HR"/>
        </w:rPr>
        <w:t>sukladno članku 60. Zakona o proračunu.</w:t>
      </w:r>
    </w:p>
    <w:p w14:paraId="7B1A0F11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izvršenim preraspodjelama </w:t>
      </w:r>
      <w:r>
        <w:rPr>
          <w:rFonts w:ascii="Times New Roman" w:hAnsi="Times New Roman" w:cs="Times New Roman"/>
          <w:lang w:val="hr-HR"/>
        </w:rPr>
        <w:t>iz</w:t>
      </w:r>
      <w:r w:rsidRPr="00B40C1E">
        <w:rPr>
          <w:rFonts w:ascii="Times New Roman" w:hAnsi="Times New Roman" w:cs="Times New Roman"/>
          <w:lang w:val="hr-HR"/>
        </w:rPr>
        <w:t xml:space="preserve"> stavka 1. ovoga članka Gradonačelnik izvještava Gradsko vijeće prilikom podnošenja polugodišnjeg i godišnjeg izvještaja o izvršenju Proračuna.</w:t>
      </w:r>
    </w:p>
    <w:p w14:paraId="31C0F9E9" w14:textId="77777777" w:rsidR="007A39A3" w:rsidRPr="00B40C1E" w:rsidRDefault="007A39A3" w:rsidP="007A39A3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340278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5F383AC1" w14:textId="77777777" w:rsidR="007A39A3" w:rsidRPr="00167EF1" w:rsidRDefault="007A39A3" w:rsidP="007A39A3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B32F57A" w14:textId="77777777" w:rsidR="007A39A3" w:rsidRPr="00B40C1E" w:rsidRDefault="007A39A3" w:rsidP="007A39A3">
      <w:pPr>
        <w:tabs>
          <w:tab w:val="left" w:pos="3828"/>
        </w:tabs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objaviti će se u Službenom glasniku Grada Garešnica,</w:t>
      </w:r>
      <w:r w:rsidRPr="00B40C1E">
        <w:rPr>
          <w:rFonts w:ascii="Times New Roman" w:hAnsi="Times New Roman" w:cs="Times New Roman"/>
          <w:lang w:val="hr-HR"/>
        </w:rPr>
        <w:t xml:space="preserve"> a </w:t>
      </w:r>
      <w:r>
        <w:rPr>
          <w:rFonts w:ascii="Times New Roman" w:hAnsi="Times New Roman" w:cs="Times New Roman"/>
          <w:lang w:val="hr-HR"/>
        </w:rPr>
        <w:t>stupa na snagu 1. siječnja 2026</w:t>
      </w:r>
      <w:r w:rsidRPr="00B40C1E">
        <w:rPr>
          <w:rFonts w:ascii="Times New Roman" w:hAnsi="Times New Roman" w:cs="Times New Roman"/>
          <w:lang w:val="hr-HR"/>
        </w:rPr>
        <w:t>. godine</w:t>
      </w:r>
      <w:r>
        <w:rPr>
          <w:rFonts w:ascii="Times New Roman" w:hAnsi="Times New Roman" w:cs="Times New Roman"/>
          <w:lang w:val="hr-HR"/>
        </w:rPr>
        <w:t xml:space="preserve">. </w:t>
      </w:r>
    </w:p>
    <w:p w14:paraId="3D000A5C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459A3860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bookmarkEnd w:id="0"/>
    <w:p w14:paraId="48718341" w14:textId="77777777" w:rsidR="007A39A3" w:rsidRPr="00B40C1E" w:rsidRDefault="007A39A3" w:rsidP="007A39A3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45C54049" w14:textId="77777777" w:rsidR="007A39A3" w:rsidRPr="00B40C1E" w:rsidRDefault="007A39A3" w:rsidP="007A39A3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GRADSKOG VIJEĆA</w:t>
      </w:r>
    </w:p>
    <w:p w14:paraId="3B400B09" w14:textId="77777777" w:rsidR="007A39A3" w:rsidRPr="00B40C1E" w:rsidRDefault="007A39A3" w:rsidP="007A39A3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22F41BEF" w14:textId="77777777" w:rsidR="007A39A3" w:rsidRPr="00B40C1E" w:rsidRDefault="007A39A3" w:rsidP="007A39A3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Željko Starčević</w:t>
      </w:r>
    </w:p>
    <w:p w14:paraId="09E05421" w14:textId="77777777" w:rsidR="007A39A3" w:rsidRDefault="007A39A3" w:rsidP="007A39A3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12295CFD" w14:textId="77777777" w:rsidR="007A39A3" w:rsidRDefault="007A39A3" w:rsidP="007A39A3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7E10484" w14:textId="77777777" w:rsidR="007A39A3" w:rsidRDefault="007A39A3" w:rsidP="007A39A3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sectPr w:rsidR="007A39A3" w:rsidSect="000855A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C66"/>
    <w:multiLevelType w:val="hybridMultilevel"/>
    <w:tmpl w:val="0846AD5A"/>
    <w:lvl w:ilvl="0" w:tplc="BF62B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08808158">
    <w:abstractNumId w:val="2"/>
  </w:num>
  <w:num w:numId="2" w16cid:durableId="1110123506">
    <w:abstractNumId w:val="3"/>
  </w:num>
  <w:num w:numId="3" w16cid:durableId="1046221882">
    <w:abstractNumId w:val="1"/>
  </w:num>
  <w:num w:numId="4" w16cid:durableId="88880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8D"/>
    <w:rsid w:val="00010C99"/>
    <w:rsid w:val="00012175"/>
    <w:rsid w:val="00035135"/>
    <w:rsid w:val="000855AA"/>
    <w:rsid w:val="000C395E"/>
    <w:rsid w:val="000D3B87"/>
    <w:rsid w:val="00135B1A"/>
    <w:rsid w:val="00144279"/>
    <w:rsid w:val="00193485"/>
    <w:rsid w:val="001D006A"/>
    <w:rsid w:val="00350BEC"/>
    <w:rsid w:val="003F1B5B"/>
    <w:rsid w:val="00433BE6"/>
    <w:rsid w:val="004422E5"/>
    <w:rsid w:val="004D6C79"/>
    <w:rsid w:val="0055238D"/>
    <w:rsid w:val="0058454A"/>
    <w:rsid w:val="005A6F83"/>
    <w:rsid w:val="00775553"/>
    <w:rsid w:val="007A39A3"/>
    <w:rsid w:val="007C69A4"/>
    <w:rsid w:val="007E2C1F"/>
    <w:rsid w:val="00885788"/>
    <w:rsid w:val="008F2656"/>
    <w:rsid w:val="00A80010"/>
    <w:rsid w:val="00AC3AEA"/>
    <w:rsid w:val="00B6150B"/>
    <w:rsid w:val="00B66312"/>
    <w:rsid w:val="00CF284E"/>
    <w:rsid w:val="00D91C66"/>
    <w:rsid w:val="00DA50CE"/>
    <w:rsid w:val="00EF2C73"/>
    <w:rsid w:val="00F42546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0817"/>
  <w15:chartTrackingRefBased/>
  <w15:docId w15:val="{B12A9B1B-0CED-44E6-9B11-3D7415CC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8D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47EC-80FA-4239-955E-5C8EB088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Kozmač</dc:creator>
  <cp:keywords/>
  <dc:description/>
  <cp:lastModifiedBy>Ivana Burić</cp:lastModifiedBy>
  <cp:revision>2</cp:revision>
  <cp:lastPrinted>2025-11-14T11:31:00Z</cp:lastPrinted>
  <dcterms:created xsi:type="dcterms:W3CDTF">2025-12-15T11:33:00Z</dcterms:created>
  <dcterms:modified xsi:type="dcterms:W3CDTF">2025-12-15T11:33:00Z</dcterms:modified>
</cp:coreProperties>
</file>