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83C5" w14:textId="77777777" w:rsidR="003434F7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REPUBLIKA HRVATSKA</w:t>
      </w:r>
    </w:p>
    <w:p w14:paraId="298FDBCF" w14:textId="77777777" w:rsidR="009A1040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GRAD GAREŠNICA</w:t>
      </w:r>
    </w:p>
    <w:p w14:paraId="0EF0535E" w14:textId="77777777" w:rsidR="009A1040" w:rsidRPr="002A4571" w:rsidRDefault="009A104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4BAF558" w14:textId="77777777" w:rsidR="009A1040" w:rsidRPr="002A4571" w:rsidRDefault="003C4070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Upravni odjel za financije</w:t>
      </w:r>
    </w:p>
    <w:p w14:paraId="036313A7" w14:textId="77777777" w:rsidR="009A1040" w:rsidRPr="002A4571" w:rsidRDefault="00422DFD" w:rsidP="009A1040">
      <w:pPr>
        <w:jc w:val="both"/>
        <w:rPr>
          <w:rFonts w:ascii="Arial" w:hAnsi="Arial" w:cs="Arial"/>
          <w:sz w:val="16"/>
          <w:szCs w:val="16"/>
          <w:lang w:val="hr-HR"/>
        </w:rPr>
      </w:pPr>
      <w:r w:rsidRPr="002A4571">
        <w:rPr>
          <w:rFonts w:ascii="Arial" w:hAnsi="Arial" w:cs="Arial"/>
          <w:sz w:val="16"/>
          <w:szCs w:val="16"/>
          <w:lang w:val="hr-HR"/>
        </w:rPr>
        <w:t>_____________________________________________________________________________________________________</w:t>
      </w:r>
    </w:p>
    <w:p w14:paraId="0AF5A99D" w14:textId="77777777" w:rsidR="009A1040" w:rsidRPr="002A4571" w:rsidRDefault="009A1040" w:rsidP="009A1040">
      <w:pPr>
        <w:jc w:val="both"/>
        <w:rPr>
          <w:rFonts w:ascii="Courier New" w:hAnsi="Courier New" w:cs="Courier New"/>
          <w:sz w:val="24"/>
          <w:szCs w:val="24"/>
          <w:lang w:val="hr-HR"/>
        </w:rPr>
      </w:pPr>
    </w:p>
    <w:p w14:paraId="0D78AB81" w14:textId="77777777" w:rsidR="009A1040" w:rsidRPr="002A4571" w:rsidRDefault="009A1040" w:rsidP="009A1040">
      <w:pPr>
        <w:jc w:val="both"/>
        <w:rPr>
          <w:rFonts w:ascii="Courier New" w:hAnsi="Courier New" w:cs="Courier New"/>
          <w:sz w:val="24"/>
          <w:szCs w:val="24"/>
          <w:lang w:val="hr-HR"/>
        </w:rPr>
      </w:pPr>
    </w:p>
    <w:p w14:paraId="69582191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750CB03C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02D1D19B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4662D8B0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591FA650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2E3C3BC2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57CD3C25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778939E5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667EF9F4" w14:textId="77777777" w:rsidR="009A1040" w:rsidRPr="002A4571" w:rsidRDefault="009A1040" w:rsidP="009A1040">
      <w:pPr>
        <w:jc w:val="center"/>
        <w:rPr>
          <w:rFonts w:ascii="Courier New" w:hAnsi="Courier New" w:cs="Courier New"/>
          <w:sz w:val="24"/>
          <w:szCs w:val="24"/>
          <w:lang w:val="hr-HR"/>
        </w:rPr>
      </w:pPr>
    </w:p>
    <w:p w14:paraId="3047F7E8" w14:textId="77777777" w:rsidR="009A1040" w:rsidRPr="002A4571" w:rsidRDefault="009A1040" w:rsidP="00982BCF">
      <w:pPr>
        <w:rPr>
          <w:rFonts w:ascii="Arial" w:hAnsi="Arial" w:cs="Arial"/>
          <w:sz w:val="24"/>
          <w:szCs w:val="24"/>
          <w:lang w:val="hr-HR"/>
        </w:rPr>
      </w:pPr>
    </w:p>
    <w:p w14:paraId="53FE5932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BBD31B" w14:textId="71C89074" w:rsidR="009A1040" w:rsidRPr="002A4571" w:rsidRDefault="00422DFD" w:rsidP="00453F71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UPUTE ZA IZRADU</w:t>
      </w:r>
      <w:r w:rsidR="008E7C7D" w:rsidRPr="002A4571">
        <w:rPr>
          <w:rFonts w:ascii="Arial" w:hAnsi="Arial" w:cs="Arial"/>
          <w:b/>
          <w:sz w:val="24"/>
          <w:szCs w:val="24"/>
          <w:lang w:val="hr-HR"/>
        </w:rPr>
        <w:t xml:space="preserve"> I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8E7C7D" w:rsidRPr="002A4571">
        <w:rPr>
          <w:rFonts w:ascii="Arial" w:hAnsi="Arial" w:cs="Arial"/>
          <w:b/>
          <w:sz w:val="24"/>
          <w:szCs w:val="24"/>
          <w:lang w:val="hr-HR"/>
        </w:rPr>
        <w:t xml:space="preserve"> DOSTAVU </w:t>
      </w:r>
      <w:r w:rsidRPr="002A4571">
        <w:rPr>
          <w:rFonts w:ascii="Arial" w:hAnsi="Arial" w:cs="Arial"/>
          <w:b/>
          <w:sz w:val="24"/>
          <w:szCs w:val="24"/>
          <w:lang w:val="hr-HR"/>
        </w:rPr>
        <w:t>PRIJEDLOGA  FINANCIJSK</w:t>
      </w:r>
      <w:r w:rsidR="00453F71" w:rsidRPr="002A4571">
        <w:rPr>
          <w:rFonts w:ascii="Arial" w:hAnsi="Arial" w:cs="Arial"/>
          <w:b/>
          <w:sz w:val="24"/>
          <w:szCs w:val="24"/>
          <w:lang w:val="hr-HR"/>
        </w:rPr>
        <w:t>IH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PLAN</w:t>
      </w:r>
      <w:r w:rsidR="00453F71" w:rsidRPr="002A4571">
        <w:rPr>
          <w:rFonts w:ascii="Arial" w:hAnsi="Arial" w:cs="Arial"/>
          <w:b/>
          <w:sz w:val="24"/>
          <w:szCs w:val="24"/>
          <w:lang w:val="hr-HR"/>
        </w:rPr>
        <w:t>OVA UPRAVNIH TIJELA I</w:t>
      </w: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PRORAČUNSKIH KORISNIKA </w:t>
      </w:r>
    </w:p>
    <w:p w14:paraId="1B9E8169" w14:textId="5924D5F4" w:rsidR="00422DFD" w:rsidRPr="002A4571" w:rsidRDefault="008E7C7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2AD76161" w14:textId="77777777" w:rsidR="00422DFD" w:rsidRPr="002A4571" w:rsidRDefault="00422DF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GRADA GAREŠNICA</w:t>
      </w:r>
    </w:p>
    <w:p w14:paraId="23BF7D9D" w14:textId="77777777" w:rsidR="00422DFD" w:rsidRPr="002A4571" w:rsidRDefault="00422DFD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42AC6E" w14:textId="14EBADD8" w:rsidR="00422DFD" w:rsidRPr="002A4571" w:rsidRDefault="005B13C9" w:rsidP="009A104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A4571">
        <w:rPr>
          <w:rFonts w:ascii="Arial" w:hAnsi="Arial" w:cs="Arial"/>
          <w:b/>
          <w:sz w:val="24"/>
          <w:szCs w:val="24"/>
          <w:lang w:val="hr-HR"/>
        </w:rPr>
        <w:t>ZA RAZDOBLJE 20</w:t>
      </w:r>
      <w:r w:rsidR="00743989" w:rsidRPr="002A4571">
        <w:rPr>
          <w:rFonts w:ascii="Arial" w:hAnsi="Arial" w:cs="Arial"/>
          <w:b/>
          <w:sz w:val="24"/>
          <w:szCs w:val="24"/>
          <w:lang w:val="hr-HR"/>
        </w:rPr>
        <w:t>2</w:t>
      </w:r>
      <w:r w:rsidR="0093340B">
        <w:rPr>
          <w:rFonts w:ascii="Arial" w:hAnsi="Arial" w:cs="Arial"/>
          <w:b/>
          <w:sz w:val="24"/>
          <w:szCs w:val="24"/>
          <w:lang w:val="hr-HR"/>
        </w:rPr>
        <w:t>5</w:t>
      </w:r>
      <w:r w:rsidRPr="002A4571">
        <w:rPr>
          <w:rFonts w:ascii="Arial" w:hAnsi="Arial" w:cs="Arial"/>
          <w:b/>
          <w:sz w:val="24"/>
          <w:szCs w:val="24"/>
          <w:lang w:val="hr-HR"/>
        </w:rPr>
        <w:t>. – 20</w:t>
      </w:r>
      <w:r w:rsidR="00743989" w:rsidRPr="002A4571">
        <w:rPr>
          <w:rFonts w:ascii="Arial" w:hAnsi="Arial" w:cs="Arial"/>
          <w:b/>
          <w:sz w:val="24"/>
          <w:szCs w:val="24"/>
          <w:lang w:val="hr-HR"/>
        </w:rPr>
        <w:t>2</w:t>
      </w:r>
      <w:r w:rsidR="0093340B">
        <w:rPr>
          <w:rFonts w:ascii="Arial" w:hAnsi="Arial" w:cs="Arial"/>
          <w:b/>
          <w:sz w:val="24"/>
          <w:szCs w:val="24"/>
          <w:lang w:val="hr-HR"/>
        </w:rPr>
        <w:t>7</w:t>
      </w:r>
      <w:r w:rsidR="00422DFD" w:rsidRPr="002A4571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0CDDBAE0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156DEB8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CAB0D49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299E8E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CB4A34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8E9823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13619A7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382FE0C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358FF27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841717A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1AB4E41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E5F3E6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7CA81B0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EDE338D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D6C7062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201001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D12DD3E" w14:textId="77777777" w:rsidR="009A1040" w:rsidRPr="002A4571" w:rsidRDefault="009A1040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BE5610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BF862AD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02EE6FE7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0479782" w14:textId="77777777" w:rsidR="00982BCF" w:rsidRPr="002A4571" w:rsidRDefault="00982BCF" w:rsidP="009A1040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58C1E9D" w14:textId="77777777" w:rsidR="009A1040" w:rsidRPr="002A4571" w:rsidRDefault="009A1040" w:rsidP="00422DFD">
      <w:pPr>
        <w:rPr>
          <w:rFonts w:ascii="Arial" w:hAnsi="Arial" w:cs="Arial"/>
          <w:sz w:val="24"/>
          <w:szCs w:val="24"/>
          <w:lang w:val="hr-HR"/>
        </w:rPr>
      </w:pPr>
    </w:p>
    <w:p w14:paraId="0B7F22FD" w14:textId="2D0792FD" w:rsidR="009A1040" w:rsidRPr="002A4571" w:rsidRDefault="00422DFD" w:rsidP="009A1040">
      <w:pPr>
        <w:pBdr>
          <w:bottom w:val="single" w:sz="12" w:space="1" w:color="auto"/>
        </w:pBdr>
        <w:jc w:val="center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Garešnica, </w:t>
      </w:r>
      <w:r w:rsidR="002D33D6" w:rsidRPr="002A4571">
        <w:rPr>
          <w:rFonts w:ascii="Arial" w:hAnsi="Arial" w:cs="Arial"/>
          <w:lang w:val="hr-HR"/>
        </w:rPr>
        <w:t>rujan 202</w:t>
      </w:r>
      <w:r w:rsidR="0093340B">
        <w:rPr>
          <w:rFonts w:ascii="Arial" w:hAnsi="Arial" w:cs="Arial"/>
          <w:lang w:val="hr-HR"/>
        </w:rPr>
        <w:t>4</w:t>
      </w:r>
      <w:r w:rsidR="002D33D6" w:rsidRPr="002A4571">
        <w:rPr>
          <w:rFonts w:ascii="Arial" w:hAnsi="Arial" w:cs="Arial"/>
          <w:lang w:val="hr-HR"/>
        </w:rPr>
        <w:t>.</w:t>
      </w:r>
    </w:p>
    <w:p w14:paraId="276DEEFF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3F76711F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3DDE8CDA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1DCE51D4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0F25E233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58B55854" w14:textId="77777777" w:rsidR="008E5DD2" w:rsidRPr="002A4571" w:rsidRDefault="008E5DD2" w:rsidP="008E5DD2">
      <w:pPr>
        <w:jc w:val="both"/>
        <w:rPr>
          <w:rFonts w:ascii="Arial" w:hAnsi="Arial" w:cs="Arial"/>
          <w:sz w:val="16"/>
          <w:szCs w:val="16"/>
          <w:lang w:val="hr-HR"/>
        </w:rPr>
      </w:pPr>
    </w:p>
    <w:p w14:paraId="400A72C5" w14:textId="77777777" w:rsidR="00584282" w:rsidRPr="00F673B1" w:rsidRDefault="00DB526F" w:rsidP="008E5DD2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F673B1">
        <w:rPr>
          <w:rFonts w:ascii="Arial" w:hAnsi="Arial" w:cs="Arial"/>
          <w:b/>
          <w:sz w:val="24"/>
          <w:szCs w:val="24"/>
          <w:lang w:val="hr-HR"/>
        </w:rPr>
        <w:lastRenderedPageBreak/>
        <w:t>U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V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O</w:t>
      </w:r>
      <w:r w:rsidR="00444FD7" w:rsidRPr="00F673B1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F673B1">
        <w:rPr>
          <w:rFonts w:ascii="Arial" w:hAnsi="Arial" w:cs="Arial"/>
          <w:b/>
          <w:sz w:val="24"/>
          <w:szCs w:val="24"/>
          <w:lang w:val="hr-HR"/>
        </w:rPr>
        <w:t>D</w:t>
      </w:r>
    </w:p>
    <w:p w14:paraId="4958E990" w14:textId="77777777" w:rsidR="00AE3F9D" w:rsidRPr="002A4571" w:rsidRDefault="00AE3F9D" w:rsidP="00956CA0">
      <w:pPr>
        <w:rPr>
          <w:rFonts w:ascii="Arial" w:hAnsi="Arial" w:cs="Arial"/>
          <w:b/>
          <w:lang w:val="hr-HR"/>
        </w:rPr>
      </w:pPr>
    </w:p>
    <w:p w14:paraId="712C7EAD" w14:textId="209EAABF" w:rsidR="00F90D0C" w:rsidRDefault="00E7580C" w:rsidP="00F90D0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</w:t>
      </w:r>
      <w:r w:rsidR="0018390E" w:rsidRPr="002A4571">
        <w:rPr>
          <w:rFonts w:ascii="Arial" w:hAnsi="Arial" w:cs="Arial"/>
          <w:lang w:val="hr-HR"/>
        </w:rPr>
        <w:t xml:space="preserve"> odredbama</w:t>
      </w:r>
      <w:r w:rsidR="0093340B">
        <w:rPr>
          <w:rFonts w:ascii="Arial" w:hAnsi="Arial" w:cs="Arial"/>
          <w:lang w:val="hr-HR"/>
        </w:rPr>
        <w:t xml:space="preserve"> članka 26.</w:t>
      </w:r>
      <w:r w:rsidR="0018390E" w:rsidRPr="002A4571">
        <w:rPr>
          <w:rFonts w:ascii="Arial" w:hAnsi="Arial" w:cs="Arial"/>
          <w:lang w:val="hr-HR"/>
        </w:rPr>
        <w:t xml:space="preserve"> Zakona o proračunu</w:t>
      </w:r>
      <w:r w:rsidRPr="002A4571">
        <w:rPr>
          <w:rFonts w:ascii="Arial" w:hAnsi="Arial" w:cs="Arial"/>
          <w:lang w:val="hr-HR"/>
        </w:rPr>
        <w:t xml:space="preserve"> (</w:t>
      </w:r>
      <w:r w:rsidR="00B02C0F">
        <w:rPr>
          <w:rFonts w:ascii="Arial" w:hAnsi="Arial" w:cs="Arial"/>
          <w:lang w:val="hr-HR"/>
        </w:rPr>
        <w:t>„</w:t>
      </w:r>
      <w:r w:rsidRPr="002A4571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Pr="002A4571">
        <w:rPr>
          <w:rFonts w:ascii="Arial" w:hAnsi="Arial" w:cs="Arial"/>
          <w:lang w:val="hr-HR"/>
        </w:rPr>
        <w:t>, broj 144/21)</w:t>
      </w:r>
      <w:r w:rsidR="007130AA" w:rsidRPr="002A4571">
        <w:rPr>
          <w:rFonts w:ascii="Arial" w:hAnsi="Arial" w:cs="Arial"/>
          <w:lang w:val="hr-HR"/>
        </w:rPr>
        <w:t>,</w:t>
      </w:r>
      <w:r w:rsidR="0093340B">
        <w:rPr>
          <w:rFonts w:ascii="Arial" w:hAnsi="Arial" w:cs="Arial"/>
          <w:lang w:val="hr-HR"/>
        </w:rPr>
        <w:t xml:space="preserve"> Upravni odjel za financije Grada Garešnice dužan je izraditi Uputu za izradu i dostavu prijedloga financijskih planova upravnih tijela i proračunskih korisnika Grada Garešnice</w:t>
      </w:r>
      <w:r w:rsidR="007130AA" w:rsidRPr="002A4571">
        <w:rPr>
          <w:rFonts w:ascii="Arial" w:hAnsi="Arial" w:cs="Arial"/>
          <w:lang w:val="hr-HR"/>
        </w:rPr>
        <w:t xml:space="preserve"> </w:t>
      </w:r>
      <w:r w:rsidR="0093340B">
        <w:rPr>
          <w:rFonts w:ascii="Arial" w:hAnsi="Arial" w:cs="Arial"/>
          <w:lang w:val="hr-HR"/>
        </w:rPr>
        <w:t>temeljem Upute Ministarstva financij</w:t>
      </w:r>
      <w:r w:rsidR="00F00B94">
        <w:rPr>
          <w:rFonts w:ascii="Arial" w:hAnsi="Arial" w:cs="Arial"/>
          <w:lang w:val="hr-HR"/>
        </w:rPr>
        <w:t>a</w:t>
      </w:r>
      <w:r w:rsidR="00F90D0C" w:rsidRPr="002A4571">
        <w:rPr>
          <w:rFonts w:ascii="Arial" w:hAnsi="Arial" w:cs="Arial"/>
          <w:lang w:val="hr-HR"/>
        </w:rPr>
        <w:t xml:space="preserve"> za izradu proračuna jedinica lokalne i podru</w:t>
      </w:r>
      <w:r w:rsidR="005B13C9" w:rsidRPr="002A4571">
        <w:rPr>
          <w:rFonts w:ascii="Arial" w:hAnsi="Arial" w:cs="Arial"/>
          <w:lang w:val="hr-HR"/>
        </w:rPr>
        <w:t>čne samouprave za razdoblje 20</w:t>
      </w:r>
      <w:r w:rsidR="0018390E" w:rsidRPr="002A4571">
        <w:rPr>
          <w:rFonts w:ascii="Arial" w:hAnsi="Arial" w:cs="Arial"/>
          <w:lang w:val="hr-HR"/>
        </w:rPr>
        <w:t>2</w:t>
      </w:r>
      <w:r w:rsidR="00F00B94">
        <w:rPr>
          <w:rFonts w:ascii="Arial" w:hAnsi="Arial" w:cs="Arial"/>
          <w:lang w:val="hr-HR"/>
        </w:rPr>
        <w:t>5</w:t>
      </w:r>
      <w:r w:rsidR="005B13C9" w:rsidRPr="002A4571">
        <w:rPr>
          <w:rFonts w:ascii="Arial" w:hAnsi="Arial" w:cs="Arial"/>
          <w:lang w:val="hr-HR"/>
        </w:rPr>
        <w:t>. -20</w:t>
      </w:r>
      <w:r w:rsidR="0018390E" w:rsidRPr="002A4571">
        <w:rPr>
          <w:rFonts w:ascii="Arial" w:hAnsi="Arial" w:cs="Arial"/>
          <w:lang w:val="hr-HR"/>
        </w:rPr>
        <w:t>2</w:t>
      </w:r>
      <w:r w:rsidR="00F00B94">
        <w:rPr>
          <w:rFonts w:ascii="Arial" w:hAnsi="Arial" w:cs="Arial"/>
          <w:lang w:val="hr-HR"/>
        </w:rPr>
        <w:t>7</w:t>
      </w:r>
      <w:r w:rsidR="00F90D0C" w:rsidRPr="002A4571">
        <w:rPr>
          <w:rFonts w:ascii="Arial" w:hAnsi="Arial" w:cs="Arial"/>
          <w:lang w:val="hr-HR"/>
        </w:rPr>
        <w:t>. godine</w:t>
      </w:r>
      <w:r w:rsidR="007130AA" w:rsidRPr="002A4571">
        <w:rPr>
          <w:rFonts w:ascii="Arial" w:hAnsi="Arial" w:cs="Arial"/>
          <w:lang w:val="hr-HR"/>
        </w:rPr>
        <w:t>.</w:t>
      </w:r>
      <w:r w:rsidR="00F90D0C" w:rsidRPr="002A4571">
        <w:rPr>
          <w:rFonts w:ascii="Arial" w:hAnsi="Arial" w:cs="Arial"/>
          <w:lang w:val="hr-HR"/>
        </w:rPr>
        <w:t xml:space="preserve"> </w:t>
      </w:r>
    </w:p>
    <w:p w14:paraId="756D84C0" w14:textId="7BE14665" w:rsidR="00F00B94" w:rsidRPr="002A4571" w:rsidRDefault="00F00B94" w:rsidP="00F90D0C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Budući da još uvijek nije donesena Uputa Ministarstva financija, Upravni odjel za financije izrađuje Upute prema vlastitim saznanjima i procjenama, prateći gospodarske trendove i zakonske promjene.</w:t>
      </w:r>
    </w:p>
    <w:p w14:paraId="5304960D" w14:textId="77777777" w:rsidR="00233529" w:rsidRPr="002A4571" w:rsidRDefault="00233529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71FD5D71" w14:textId="3988F631" w:rsidR="00F90D0C" w:rsidRPr="002A4571" w:rsidRDefault="00F90D0C" w:rsidP="00F90D0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Metodologija za izradu prijedloga financijskog plana, odnos</w:t>
      </w:r>
      <w:r w:rsidR="00233529" w:rsidRPr="002A4571">
        <w:rPr>
          <w:rFonts w:ascii="Arial" w:hAnsi="Arial" w:cs="Arial"/>
          <w:lang w:val="hr-HR"/>
        </w:rPr>
        <w:t>no proračuna jedinice lokalne i područne (regionalne) samouprave propisana je Zakonom o proračunu i podzakonskim aktima kojima se regulira provedba Zakona</w:t>
      </w:r>
      <w:r w:rsidR="006C6B95">
        <w:rPr>
          <w:rFonts w:ascii="Arial" w:hAnsi="Arial" w:cs="Arial"/>
          <w:lang w:val="hr-HR"/>
        </w:rPr>
        <w:t xml:space="preserve"> i to:</w:t>
      </w:r>
      <w:r w:rsidR="00233529" w:rsidRPr="002A4571">
        <w:rPr>
          <w:rFonts w:ascii="Arial" w:hAnsi="Arial" w:cs="Arial"/>
          <w:lang w:val="hr-HR"/>
        </w:rPr>
        <w:t xml:space="preserve"> </w:t>
      </w:r>
      <w:r w:rsidR="00F00B94">
        <w:rPr>
          <w:rFonts w:ascii="Arial" w:hAnsi="Arial" w:cs="Arial"/>
          <w:lang w:val="hr-HR"/>
        </w:rPr>
        <w:t>Pravilnik</w:t>
      </w:r>
      <w:r w:rsidR="006C6B95">
        <w:rPr>
          <w:rFonts w:ascii="Arial" w:hAnsi="Arial" w:cs="Arial"/>
          <w:lang w:val="hr-HR"/>
        </w:rPr>
        <w:t>om</w:t>
      </w:r>
      <w:r w:rsidR="00F00B94">
        <w:rPr>
          <w:rFonts w:ascii="Arial" w:hAnsi="Arial" w:cs="Arial"/>
          <w:lang w:val="hr-HR"/>
        </w:rPr>
        <w:t xml:space="preserve"> o planiranju u sustavu proračuna (</w:t>
      </w:r>
      <w:r w:rsidR="00B02C0F">
        <w:rPr>
          <w:rFonts w:ascii="Arial" w:hAnsi="Arial" w:cs="Arial"/>
          <w:lang w:val="hr-HR"/>
        </w:rPr>
        <w:t>„</w:t>
      </w:r>
      <w:r w:rsidR="00F00B94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="00F00B94">
        <w:rPr>
          <w:rFonts w:ascii="Arial" w:hAnsi="Arial" w:cs="Arial"/>
          <w:lang w:val="hr-HR"/>
        </w:rPr>
        <w:t xml:space="preserve">, broj 1/2024), </w:t>
      </w:r>
      <w:r w:rsidR="00233529" w:rsidRPr="002A4571">
        <w:rPr>
          <w:rFonts w:ascii="Arial" w:hAnsi="Arial" w:cs="Arial"/>
          <w:lang w:val="hr-HR"/>
        </w:rPr>
        <w:t>Pravilnik</w:t>
      </w:r>
      <w:r w:rsidR="006C6B95">
        <w:rPr>
          <w:rFonts w:ascii="Arial" w:hAnsi="Arial" w:cs="Arial"/>
          <w:lang w:val="hr-HR"/>
        </w:rPr>
        <w:t>om</w:t>
      </w:r>
      <w:r w:rsidR="00233529" w:rsidRPr="002A4571">
        <w:rPr>
          <w:rFonts w:ascii="Arial" w:hAnsi="Arial" w:cs="Arial"/>
          <w:lang w:val="hr-HR"/>
        </w:rPr>
        <w:t xml:space="preserve"> o proračunskim klasifikacijama (</w:t>
      </w:r>
      <w:r w:rsidR="00B02C0F">
        <w:rPr>
          <w:rFonts w:ascii="Arial" w:hAnsi="Arial" w:cs="Arial"/>
          <w:lang w:val="hr-HR"/>
        </w:rPr>
        <w:t>„</w:t>
      </w:r>
      <w:r w:rsidR="00233529" w:rsidRPr="002A4571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="006C6B95">
        <w:rPr>
          <w:rFonts w:ascii="Arial" w:hAnsi="Arial" w:cs="Arial"/>
          <w:lang w:val="hr-HR"/>
        </w:rPr>
        <w:t>,</w:t>
      </w:r>
      <w:r w:rsidR="00233529" w:rsidRPr="002A4571">
        <w:rPr>
          <w:rFonts w:ascii="Arial" w:hAnsi="Arial" w:cs="Arial"/>
          <w:lang w:val="hr-HR"/>
        </w:rPr>
        <w:t xml:space="preserve"> broj</w:t>
      </w:r>
      <w:r w:rsidR="006C6B95">
        <w:rPr>
          <w:rFonts w:ascii="Arial" w:hAnsi="Arial" w:cs="Arial"/>
          <w:lang w:val="hr-HR"/>
        </w:rPr>
        <w:t xml:space="preserve"> 4/2024</w:t>
      </w:r>
      <w:r w:rsidR="00233529" w:rsidRPr="002A4571">
        <w:rPr>
          <w:rFonts w:ascii="Arial" w:hAnsi="Arial" w:cs="Arial"/>
          <w:lang w:val="hr-HR"/>
        </w:rPr>
        <w:t>)</w:t>
      </w:r>
      <w:r w:rsidR="006C6B95">
        <w:rPr>
          <w:rFonts w:ascii="Arial" w:hAnsi="Arial" w:cs="Arial"/>
          <w:lang w:val="hr-HR"/>
        </w:rPr>
        <w:t>,</w:t>
      </w:r>
      <w:r w:rsidR="003669A6" w:rsidRPr="002A4571">
        <w:rPr>
          <w:rFonts w:ascii="Arial" w:hAnsi="Arial" w:cs="Arial"/>
          <w:lang w:val="hr-HR"/>
        </w:rPr>
        <w:t xml:space="preserve"> </w:t>
      </w:r>
      <w:r w:rsidR="00233529" w:rsidRPr="002A4571">
        <w:rPr>
          <w:rFonts w:ascii="Arial" w:hAnsi="Arial" w:cs="Arial"/>
          <w:lang w:val="hr-HR"/>
        </w:rPr>
        <w:t>Pravilnikom o proračunskom računovodstvu i Računskom planu (</w:t>
      </w:r>
      <w:r w:rsidR="00B02C0F">
        <w:rPr>
          <w:rFonts w:ascii="Arial" w:hAnsi="Arial" w:cs="Arial"/>
          <w:lang w:val="hr-HR"/>
        </w:rPr>
        <w:t>„</w:t>
      </w:r>
      <w:r w:rsidR="00233529" w:rsidRPr="002A4571">
        <w:rPr>
          <w:rFonts w:ascii="Arial" w:hAnsi="Arial" w:cs="Arial"/>
          <w:lang w:val="hr-HR"/>
        </w:rPr>
        <w:t>Narodne novine</w:t>
      </w:r>
      <w:r w:rsidR="00B02C0F">
        <w:rPr>
          <w:rFonts w:ascii="Arial" w:hAnsi="Arial" w:cs="Arial"/>
          <w:lang w:val="hr-HR"/>
        </w:rPr>
        <w:t>“</w:t>
      </w:r>
      <w:r w:rsidR="00233529" w:rsidRPr="002A4571">
        <w:rPr>
          <w:rFonts w:ascii="Arial" w:hAnsi="Arial" w:cs="Arial"/>
          <w:lang w:val="hr-HR"/>
        </w:rPr>
        <w:t xml:space="preserve">, broj </w:t>
      </w:r>
      <w:r w:rsidR="006C6B95">
        <w:rPr>
          <w:rFonts w:ascii="Arial" w:hAnsi="Arial" w:cs="Arial"/>
          <w:lang w:val="hr-HR"/>
        </w:rPr>
        <w:t>158/2023)</w:t>
      </w:r>
      <w:r w:rsidR="00B02C0F">
        <w:rPr>
          <w:rFonts w:ascii="Arial" w:hAnsi="Arial" w:cs="Arial"/>
          <w:lang w:val="hr-HR"/>
        </w:rPr>
        <w:t xml:space="preserve"> i Pravilnikom o korištenju sredstava Europske unije („Narodne novine“, broj 44/2024)</w:t>
      </w:r>
    </w:p>
    <w:p w14:paraId="1FF6A766" w14:textId="77777777" w:rsidR="00997B70" w:rsidRPr="002A4571" w:rsidRDefault="00997B70" w:rsidP="00F90D0C">
      <w:pPr>
        <w:ind w:firstLine="567"/>
        <w:jc w:val="both"/>
        <w:rPr>
          <w:rFonts w:ascii="Arial" w:hAnsi="Arial" w:cs="Arial"/>
          <w:lang w:val="hr-HR"/>
        </w:rPr>
      </w:pPr>
    </w:p>
    <w:p w14:paraId="5480A488" w14:textId="283F948F" w:rsidR="00233529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lang w:val="hr-HR"/>
        </w:rPr>
        <w:t xml:space="preserve">Važnost procesa planiranja prepoznata je i u kontekstu davanja Izjave o fiskalnoj odgovornosti temeljem Zakona o fiskalnoj odgovornosti (Narodne novine, broj </w:t>
      </w:r>
      <w:r w:rsidR="00034BB0" w:rsidRPr="002A4571">
        <w:rPr>
          <w:rFonts w:ascii="Arial" w:hAnsi="Arial" w:cs="Arial"/>
          <w:lang w:val="hr-HR"/>
        </w:rPr>
        <w:t>111/18</w:t>
      </w:r>
      <w:r w:rsidR="00386DD0">
        <w:rPr>
          <w:rFonts w:ascii="Arial" w:hAnsi="Arial" w:cs="Arial"/>
          <w:lang w:val="hr-HR"/>
        </w:rPr>
        <w:t xml:space="preserve"> i 83/23</w:t>
      </w:r>
      <w:r w:rsidRPr="002A4571">
        <w:rPr>
          <w:rFonts w:ascii="Arial" w:hAnsi="Arial" w:cs="Arial"/>
          <w:lang w:val="hr-HR"/>
        </w:rPr>
        <w:t xml:space="preserve">) i Uredbi o sastavljanju i predaji izjave o fiskalnoj odgovornosti i izvještaja o primjeni fiskalnih pravila (Narodne novine, broj </w:t>
      </w:r>
      <w:r w:rsidR="009F7C3C" w:rsidRPr="002A4571">
        <w:rPr>
          <w:rFonts w:ascii="Arial" w:hAnsi="Arial" w:cs="Arial"/>
          <w:lang w:val="hr-HR"/>
        </w:rPr>
        <w:t>95/19</w:t>
      </w:r>
      <w:r w:rsidRPr="002A4571">
        <w:rPr>
          <w:rFonts w:ascii="Arial" w:hAnsi="Arial" w:cs="Arial"/>
          <w:bCs/>
          <w:lang w:val="hr-HR"/>
        </w:rPr>
        <w:t>).</w:t>
      </w:r>
    </w:p>
    <w:p w14:paraId="6634E340" w14:textId="77777777" w:rsidR="00997B70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15FEF308" w14:textId="018567A9" w:rsidR="00997B70" w:rsidRPr="002A4571" w:rsidRDefault="00997B70" w:rsidP="00F90D0C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Čelnik jedinice lokalne i područne (regionalne) samouprave odnosno proračunskog i izvanproračunskog korisnika odgovoran je za zakonito i pravilno planiranje i izvršavanje proračuna odnosno financijskog plana i za svrhovitost, učinkovitost i za ekonomično raspolaganje proračunskim sredstvima proračuna odnosno financijskog plana.</w:t>
      </w:r>
    </w:p>
    <w:p w14:paraId="46A0E5FA" w14:textId="6CA80E7F" w:rsidR="00956CA0" w:rsidRPr="002A4571" w:rsidRDefault="00956CA0" w:rsidP="00A02194">
      <w:pPr>
        <w:jc w:val="both"/>
        <w:rPr>
          <w:rFonts w:ascii="Arial" w:hAnsi="Arial" w:cs="Arial"/>
          <w:bCs/>
          <w:lang w:val="hr-HR"/>
        </w:rPr>
      </w:pPr>
    </w:p>
    <w:p w14:paraId="0362C6BB" w14:textId="7E6050A7" w:rsidR="00E7580C" w:rsidRPr="002A4571" w:rsidRDefault="00B02C0F" w:rsidP="00F90D0C">
      <w:pPr>
        <w:ind w:firstLine="56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S</w:t>
      </w:r>
      <w:r w:rsidR="00E7580C" w:rsidRPr="002A4571">
        <w:rPr>
          <w:rFonts w:ascii="Arial" w:hAnsi="Arial" w:cs="Arial"/>
          <w:bCs/>
          <w:lang w:val="hr-HR"/>
        </w:rPr>
        <w:t>ukladno članku 26. Zakona o proračunu</w:t>
      </w:r>
      <w:r w:rsidR="008E7C7D" w:rsidRPr="002A4571">
        <w:rPr>
          <w:rFonts w:ascii="Arial" w:hAnsi="Arial" w:cs="Arial"/>
          <w:bCs/>
          <w:lang w:val="hr-HR"/>
        </w:rPr>
        <w:t>, Upravni odjel za financije u suradnji s drugim upravnim odjelima sastavlja Upute za i</w:t>
      </w:r>
      <w:r w:rsidR="00453F71" w:rsidRPr="002A4571">
        <w:rPr>
          <w:rFonts w:ascii="Arial" w:hAnsi="Arial" w:cs="Arial"/>
          <w:bCs/>
          <w:lang w:val="hr-HR"/>
        </w:rPr>
        <w:t>zradu i dostavu financijskih planova upravnih tijela i proračunskih korisnika</w:t>
      </w:r>
      <w:r w:rsidR="008E7C7D" w:rsidRPr="002A4571">
        <w:rPr>
          <w:rFonts w:ascii="Arial" w:hAnsi="Arial" w:cs="Arial"/>
          <w:bCs/>
          <w:lang w:val="hr-HR"/>
        </w:rPr>
        <w:t xml:space="preserve"> Grada Garešnice</w:t>
      </w:r>
      <w:r w:rsidR="004779B0" w:rsidRPr="002A4571">
        <w:rPr>
          <w:rFonts w:ascii="Arial" w:hAnsi="Arial" w:cs="Arial"/>
          <w:bCs/>
          <w:lang w:val="hr-HR"/>
        </w:rPr>
        <w:t xml:space="preserve"> </w:t>
      </w:r>
      <w:r w:rsidR="00D1471E" w:rsidRPr="002A4571">
        <w:rPr>
          <w:rFonts w:ascii="Arial" w:hAnsi="Arial" w:cs="Arial"/>
          <w:bCs/>
          <w:lang w:val="hr-HR"/>
        </w:rPr>
        <w:t>za razdoblje 202</w:t>
      </w:r>
      <w:r>
        <w:rPr>
          <w:rFonts w:ascii="Arial" w:hAnsi="Arial" w:cs="Arial"/>
          <w:bCs/>
          <w:lang w:val="hr-HR"/>
        </w:rPr>
        <w:t>5</w:t>
      </w:r>
      <w:r w:rsidR="00D1471E" w:rsidRPr="002A4571">
        <w:rPr>
          <w:rFonts w:ascii="Arial" w:hAnsi="Arial" w:cs="Arial"/>
          <w:bCs/>
          <w:lang w:val="hr-HR"/>
        </w:rPr>
        <w:t>.</w:t>
      </w:r>
      <w:r w:rsidR="00DC77A7">
        <w:rPr>
          <w:rFonts w:ascii="Arial" w:hAnsi="Arial" w:cs="Arial"/>
          <w:bCs/>
          <w:lang w:val="hr-HR"/>
        </w:rPr>
        <w:t xml:space="preserve"> - </w:t>
      </w:r>
      <w:r w:rsidR="00D1471E" w:rsidRPr="002A4571">
        <w:rPr>
          <w:rFonts w:ascii="Arial" w:hAnsi="Arial" w:cs="Arial"/>
          <w:bCs/>
          <w:lang w:val="hr-HR"/>
        </w:rPr>
        <w:t xml:space="preserve"> 202</w:t>
      </w:r>
      <w:r>
        <w:rPr>
          <w:rFonts w:ascii="Arial" w:hAnsi="Arial" w:cs="Arial"/>
          <w:bCs/>
          <w:lang w:val="hr-HR"/>
        </w:rPr>
        <w:t>7</w:t>
      </w:r>
      <w:r w:rsidR="00D1471E" w:rsidRPr="002A4571">
        <w:rPr>
          <w:rFonts w:ascii="Arial" w:hAnsi="Arial" w:cs="Arial"/>
          <w:bCs/>
          <w:lang w:val="hr-HR"/>
        </w:rPr>
        <w:t>. godine.</w:t>
      </w:r>
    </w:p>
    <w:p w14:paraId="44B118BD" w14:textId="77777777" w:rsidR="00453F71" w:rsidRPr="002A4571" w:rsidRDefault="00453F71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29F479BB" w14:textId="0BEBB57E" w:rsidR="00A2273C" w:rsidRPr="002A4571" w:rsidRDefault="00A2273C" w:rsidP="00462614">
      <w:pPr>
        <w:ind w:firstLine="567"/>
        <w:jc w:val="both"/>
        <w:rPr>
          <w:rFonts w:ascii="Arial" w:hAnsi="Arial" w:cs="Arial"/>
          <w:bCs/>
          <w:lang w:val="hr-HR"/>
        </w:rPr>
      </w:pPr>
      <w:r w:rsidRPr="002A4571">
        <w:rPr>
          <w:rFonts w:ascii="Arial" w:hAnsi="Arial" w:cs="Arial"/>
          <w:bCs/>
          <w:lang w:val="hr-HR"/>
        </w:rPr>
        <w:t>Upute sadrže:</w:t>
      </w:r>
    </w:p>
    <w:p w14:paraId="22EEBE39" w14:textId="77777777" w:rsidR="00444FD7" w:rsidRPr="002A4571" w:rsidRDefault="00444FD7" w:rsidP="00F90D0C">
      <w:pPr>
        <w:ind w:firstLine="567"/>
        <w:jc w:val="both"/>
        <w:rPr>
          <w:rFonts w:ascii="Arial" w:hAnsi="Arial" w:cs="Arial"/>
          <w:bCs/>
          <w:lang w:val="hr-HR"/>
        </w:rPr>
      </w:pPr>
    </w:p>
    <w:p w14:paraId="3C044887" w14:textId="4D13C778" w:rsidR="00A2273C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Temeljn</w:t>
      </w:r>
      <w:r w:rsidR="002E4B33" w:rsidRPr="002A4571">
        <w:rPr>
          <w:rFonts w:ascii="Arial" w:hAnsi="Arial" w:cs="Arial"/>
          <w:bCs/>
          <w:lang w:val="hr-HR"/>
        </w:rPr>
        <w:t>e</w:t>
      </w:r>
      <w:r w:rsidRPr="002A4571">
        <w:rPr>
          <w:rFonts w:ascii="Arial" w:hAnsi="Arial" w:cs="Arial"/>
          <w:bCs/>
          <w:lang w:val="hr-HR"/>
        </w:rPr>
        <w:t xml:space="preserve"> </w:t>
      </w:r>
      <w:r w:rsidR="002E4B33" w:rsidRPr="002A4571">
        <w:rPr>
          <w:rFonts w:ascii="Arial" w:hAnsi="Arial" w:cs="Arial"/>
          <w:bCs/>
          <w:lang w:val="hr-HR"/>
        </w:rPr>
        <w:t>makro</w:t>
      </w:r>
      <w:r w:rsidRPr="002A4571">
        <w:rPr>
          <w:rFonts w:ascii="Arial" w:hAnsi="Arial" w:cs="Arial"/>
          <w:bCs/>
          <w:lang w:val="hr-HR"/>
        </w:rPr>
        <w:t>ekonom</w:t>
      </w:r>
      <w:r w:rsidR="002E4B33" w:rsidRPr="002A4571">
        <w:rPr>
          <w:rFonts w:ascii="Arial" w:hAnsi="Arial" w:cs="Arial"/>
          <w:bCs/>
          <w:lang w:val="hr-HR"/>
        </w:rPr>
        <w:t>ske</w:t>
      </w:r>
      <w:r w:rsidRPr="002A4571">
        <w:rPr>
          <w:rFonts w:ascii="Arial" w:hAnsi="Arial" w:cs="Arial"/>
          <w:bCs/>
          <w:lang w:val="hr-HR"/>
        </w:rPr>
        <w:t xml:space="preserve"> pretpostavke za izradu prijedloga proračuna jedinica lokalne i područne (regional</w:t>
      </w:r>
      <w:r w:rsidR="0083059C" w:rsidRPr="002A4571">
        <w:rPr>
          <w:rFonts w:ascii="Arial" w:hAnsi="Arial" w:cs="Arial"/>
          <w:bCs/>
          <w:lang w:val="hr-HR"/>
        </w:rPr>
        <w:t>ne) samouprave za razdoblje</w:t>
      </w:r>
      <w:r w:rsidR="002E4B33" w:rsidRPr="002A4571">
        <w:rPr>
          <w:rFonts w:ascii="Arial" w:hAnsi="Arial" w:cs="Arial"/>
          <w:bCs/>
          <w:lang w:val="hr-HR"/>
        </w:rPr>
        <w:t xml:space="preserve"> 202</w:t>
      </w:r>
      <w:r w:rsidR="00B02C0F">
        <w:rPr>
          <w:rFonts w:ascii="Arial" w:hAnsi="Arial" w:cs="Arial"/>
          <w:bCs/>
          <w:lang w:val="hr-HR"/>
        </w:rPr>
        <w:t>5</w:t>
      </w:r>
      <w:r w:rsidR="002E4B33" w:rsidRPr="002A4571">
        <w:rPr>
          <w:rFonts w:ascii="Arial" w:hAnsi="Arial" w:cs="Arial"/>
          <w:bCs/>
          <w:lang w:val="hr-HR"/>
        </w:rPr>
        <w:t>-202</w:t>
      </w:r>
      <w:r w:rsidR="00B02C0F">
        <w:rPr>
          <w:rFonts w:ascii="Arial" w:hAnsi="Arial" w:cs="Arial"/>
          <w:bCs/>
          <w:lang w:val="hr-HR"/>
        </w:rPr>
        <w:t>7</w:t>
      </w:r>
      <w:r w:rsidRPr="002A4571">
        <w:rPr>
          <w:rFonts w:ascii="Arial" w:hAnsi="Arial" w:cs="Arial"/>
          <w:bCs/>
          <w:lang w:val="hr-HR"/>
        </w:rPr>
        <w:t>,</w:t>
      </w:r>
    </w:p>
    <w:p w14:paraId="0B5F4940" w14:textId="77777777" w:rsidR="00A2273C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Opis planiranih politika Grada Garešnica,</w:t>
      </w:r>
    </w:p>
    <w:p w14:paraId="6189C66F" w14:textId="77777777" w:rsidR="0081779E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Procjenu prihoda i rashoda te primitaka i izdataka Proračuna Grada Garešnica u slijedeće tri godine,</w:t>
      </w:r>
    </w:p>
    <w:p w14:paraId="7D8E7446" w14:textId="6D903700" w:rsidR="0081779E" w:rsidRPr="002A4571" w:rsidRDefault="00A2273C" w:rsidP="00444FD7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</w:t>
      </w:r>
      <w:r w:rsidR="001000AD" w:rsidRPr="002A4571">
        <w:rPr>
          <w:rFonts w:ascii="Arial" w:hAnsi="Arial" w:cs="Arial"/>
          <w:bCs/>
          <w:lang w:val="hr-HR"/>
        </w:rPr>
        <w:t xml:space="preserve">u </w:t>
      </w:r>
      <w:r w:rsidR="002E4B33" w:rsidRPr="002A4571">
        <w:rPr>
          <w:rFonts w:ascii="Arial" w:hAnsi="Arial" w:cs="Arial"/>
          <w:bCs/>
          <w:lang w:val="hr-HR"/>
        </w:rPr>
        <w:t>rashoda koji se financiraju iz općih prihoda i primitaka te namjenskih primitaka po razdjelima organizacijske klasifikacije za razdoblje 202</w:t>
      </w:r>
      <w:r w:rsidR="00B02C0F">
        <w:rPr>
          <w:rFonts w:ascii="Arial" w:hAnsi="Arial" w:cs="Arial"/>
          <w:bCs/>
          <w:lang w:val="hr-HR"/>
        </w:rPr>
        <w:t>5</w:t>
      </w:r>
      <w:r w:rsidR="002E4B33" w:rsidRPr="002A4571">
        <w:rPr>
          <w:rFonts w:ascii="Arial" w:hAnsi="Arial" w:cs="Arial"/>
          <w:bCs/>
          <w:lang w:val="hr-HR"/>
        </w:rPr>
        <w:t xml:space="preserve"> - 202</w:t>
      </w:r>
      <w:r w:rsidR="00B02C0F">
        <w:rPr>
          <w:rFonts w:ascii="Arial" w:hAnsi="Arial" w:cs="Arial"/>
          <w:bCs/>
          <w:lang w:val="hr-HR"/>
        </w:rPr>
        <w:t>7</w:t>
      </w:r>
      <w:r w:rsidRPr="002A4571">
        <w:rPr>
          <w:rFonts w:ascii="Arial" w:hAnsi="Arial" w:cs="Arial"/>
          <w:bCs/>
          <w:lang w:val="hr-HR"/>
        </w:rPr>
        <w:t>,</w:t>
      </w:r>
      <w:r w:rsidR="002E4B33" w:rsidRPr="002A4571">
        <w:rPr>
          <w:rFonts w:ascii="Arial" w:hAnsi="Arial" w:cs="Arial"/>
          <w:bCs/>
          <w:lang w:val="hr-HR"/>
        </w:rPr>
        <w:t xml:space="preserve"> raspoređene na:</w:t>
      </w:r>
    </w:p>
    <w:p w14:paraId="28DC2C7B" w14:textId="78D01AA1" w:rsidR="002E4B33" w:rsidRPr="002A4571" w:rsidRDefault="002E4B33" w:rsidP="002E4B3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Visinu rashoda potrebnih za provedbu postojećih programa odnosno aktivnosti, koje proizlaze iz važe</w:t>
      </w:r>
      <w:r w:rsidR="00051049" w:rsidRPr="002A4571">
        <w:rPr>
          <w:rFonts w:ascii="Arial" w:hAnsi="Arial" w:cs="Arial"/>
          <w:bCs/>
          <w:lang w:val="hr-HR"/>
        </w:rPr>
        <w:t>ć</w:t>
      </w:r>
      <w:r w:rsidRPr="002A4571">
        <w:rPr>
          <w:rFonts w:ascii="Arial" w:hAnsi="Arial" w:cs="Arial"/>
          <w:bCs/>
          <w:lang w:val="hr-HR"/>
        </w:rPr>
        <w:t>i</w:t>
      </w:r>
      <w:r w:rsidR="00993C60" w:rsidRPr="002A4571">
        <w:rPr>
          <w:rFonts w:ascii="Arial" w:hAnsi="Arial" w:cs="Arial"/>
          <w:bCs/>
          <w:lang w:val="hr-HR"/>
        </w:rPr>
        <w:t>h</w:t>
      </w:r>
      <w:r w:rsidRPr="002A4571">
        <w:rPr>
          <w:rFonts w:ascii="Arial" w:hAnsi="Arial" w:cs="Arial"/>
          <w:bCs/>
          <w:lang w:val="hr-HR"/>
        </w:rPr>
        <w:t xml:space="preserve"> propisa</w:t>
      </w:r>
      <w:r w:rsidR="006D1407">
        <w:rPr>
          <w:rFonts w:ascii="Arial" w:hAnsi="Arial" w:cs="Arial"/>
          <w:bCs/>
          <w:lang w:val="hr-HR"/>
        </w:rPr>
        <w:t xml:space="preserve"> (limit 1)</w:t>
      </w:r>
      <w:r w:rsidRPr="002A4571">
        <w:rPr>
          <w:rFonts w:ascii="Arial" w:hAnsi="Arial" w:cs="Arial"/>
          <w:bCs/>
          <w:lang w:val="hr-HR"/>
        </w:rPr>
        <w:t xml:space="preserve"> i </w:t>
      </w:r>
    </w:p>
    <w:p w14:paraId="42BA72A9" w14:textId="5291BFD5" w:rsidR="002E4B33" w:rsidRPr="002A4571" w:rsidRDefault="002E4B33" w:rsidP="002E4B3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Visinu rashoda potrebnih za uvođenje i provedbu novih ili promjenu postojećih programa odnosno aktivnosti</w:t>
      </w:r>
      <w:r w:rsidR="006D1407">
        <w:rPr>
          <w:rFonts w:ascii="Arial" w:hAnsi="Arial" w:cs="Arial"/>
          <w:bCs/>
          <w:lang w:val="hr-HR"/>
        </w:rPr>
        <w:t xml:space="preserve"> (limit 2)</w:t>
      </w:r>
    </w:p>
    <w:p w14:paraId="42C549AA" w14:textId="70599CFC" w:rsidR="005B1CD8" w:rsidRPr="002A4571" w:rsidRDefault="00A2273C" w:rsidP="009763FF">
      <w:pPr>
        <w:pStyle w:val="Odlomakpopisa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Cs/>
          <w:lang w:val="hr-HR"/>
        </w:rPr>
        <w:t>Metodologija izrade prijedloga financijskog plana proračunskih korisnika JLP(R)S</w:t>
      </w:r>
      <w:r w:rsidR="00B331F9" w:rsidRPr="002A4571">
        <w:rPr>
          <w:rFonts w:ascii="Arial" w:hAnsi="Arial" w:cs="Arial"/>
          <w:bCs/>
          <w:lang w:val="hr-HR"/>
        </w:rPr>
        <w:t>, sa šiframa i nazivima zajedničkih programa te aktivnosti i projekata korisnika,</w:t>
      </w:r>
    </w:p>
    <w:p w14:paraId="25A7DDB2" w14:textId="669B767F" w:rsidR="00C80E14" w:rsidRPr="002A4571" w:rsidRDefault="009763FF" w:rsidP="00444FD7">
      <w:pPr>
        <w:spacing w:line="360" w:lineRule="auto"/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6</w:t>
      </w:r>
      <w:r w:rsidR="00A2273C" w:rsidRPr="002A4571">
        <w:rPr>
          <w:rFonts w:ascii="Arial" w:hAnsi="Arial" w:cs="Arial"/>
          <w:lang w:val="hr-HR"/>
        </w:rPr>
        <w:t>. Terminski plan za izradu proračuna i prijedloga financij</w:t>
      </w:r>
      <w:r w:rsidR="00444FD7" w:rsidRPr="002A4571">
        <w:rPr>
          <w:rFonts w:ascii="Arial" w:hAnsi="Arial" w:cs="Arial"/>
          <w:lang w:val="hr-HR"/>
        </w:rPr>
        <w:t>skih planova korisnika proračuna</w:t>
      </w:r>
      <w:r w:rsidRPr="002A4571">
        <w:rPr>
          <w:rFonts w:ascii="Arial" w:hAnsi="Arial" w:cs="Arial"/>
          <w:lang w:val="hr-HR"/>
        </w:rPr>
        <w:t>.</w:t>
      </w:r>
    </w:p>
    <w:p w14:paraId="751DCE6F" w14:textId="77777777" w:rsidR="009763FF" w:rsidRPr="002A4571" w:rsidRDefault="009763FF" w:rsidP="00444FD7">
      <w:pPr>
        <w:spacing w:line="360" w:lineRule="auto"/>
        <w:ind w:firstLine="567"/>
        <w:jc w:val="both"/>
        <w:rPr>
          <w:rFonts w:ascii="Arial" w:hAnsi="Arial" w:cs="Arial"/>
          <w:lang w:val="hr-HR"/>
        </w:rPr>
      </w:pPr>
    </w:p>
    <w:p w14:paraId="48F79C49" w14:textId="77777777" w:rsidR="008E5DD2" w:rsidRPr="002A4571" w:rsidRDefault="008E5DD2" w:rsidP="00827AC5">
      <w:pPr>
        <w:rPr>
          <w:rFonts w:ascii="Arial" w:hAnsi="Arial" w:cs="Arial"/>
          <w:b/>
          <w:lang w:val="hr-HR"/>
        </w:rPr>
      </w:pPr>
    </w:p>
    <w:p w14:paraId="5E3389B0" w14:textId="7A8F5DED" w:rsidR="00BC43AE" w:rsidRPr="002A4571" w:rsidRDefault="00BC43AE" w:rsidP="005647B0">
      <w:pPr>
        <w:pStyle w:val="Odlomakpopisa"/>
        <w:numPr>
          <w:ilvl w:val="0"/>
          <w:numId w:val="20"/>
        </w:num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TEMELJN</w:t>
      </w:r>
      <w:r w:rsidR="00F07AD6" w:rsidRPr="002A4571">
        <w:rPr>
          <w:rFonts w:ascii="Arial" w:hAnsi="Arial" w:cs="Arial"/>
          <w:b/>
          <w:lang w:val="hr-HR"/>
        </w:rPr>
        <w:t>E</w:t>
      </w:r>
      <w:r w:rsidRPr="002A4571">
        <w:rPr>
          <w:rFonts w:ascii="Arial" w:hAnsi="Arial" w:cs="Arial"/>
          <w:b/>
          <w:lang w:val="hr-HR"/>
        </w:rPr>
        <w:t xml:space="preserve"> </w:t>
      </w:r>
      <w:r w:rsidR="00F07AD6" w:rsidRPr="002A4571">
        <w:rPr>
          <w:rFonts w:ascii="Arial" w:hAnsi="Arial" w:cs="Arial"/>
          <w:b/>
          <w:lang w:val="hr-HR"/>
        </w:rPr>
        <w:t>MAKRO</w:t>
      </w:r>
      <w:r w:rsidRPr="002A4571">
        <w:rPr>
          <w:rFonts w:ascii="Arial" w:hAnsi="Arial" w:cs="Arial"/>
          <w:b/>
          <w:lang w:val="hr-HR"/>
        </w:rPr>
        <w:t>EKONOMSK</w:t>
      </w:r>
      <w:r w:rsidR="00F07AD6" w:rsidRPr="002A4571">
        <w:rPr>
          <w:rFonts w:ascii="Arial" w:hAnsi="Arial" w:cs="Arial"/>
          <w:b/>
          <w:lang w:val="hr-HR"/>
        </w:rPr>
        <w:t xml:space="preserve">E </w:t>
      </w:r>
      <w:r w:rsidRPr="002A4571">
        <w:rPr>
          <w:rFonts w:ascii="Arial" w:hAnsi="Arial" w:cs="Arial"/>
          <w:b/>
          <w:lang w:val="hr-HR"/>
        </w:rPr>
        <w:t xml:space="preserve">PRETPOSTAVKE </w:t>
      </w:r>
      <w:r w:rsidR="004E399B" w:rsidRPr="002A4571">
        <w:rPr>
          <w:rFonts w:ascii="Arial" w:hAnsi="Arial" w:cs="Arial"/>
          <w:b/>
          <w:lang w:val="hr-HR"/>
        </w:rPr>
        <w:t>ZA IZRADU PRIJEDLOGA PRO</w:t>
      </w:r>
      <w:r w:rsidR="0083059C" w:rsidRPr="002A4571">
        <w:rPr>
          <w:rFonts w:ascii="Arial" w:hAnsi="Arial" w:cs="Arial"/>
          <w:b/>
          <w:lang w:val="hr-HR"/>
        </w:rPr>
        <w:t xml:space="preserve">RAČUNA </w:t>
      </w:r>
      <w:r w:rsidR="00F07AD6" w:rsidRPr="002A4571">
        <w:rPr>
          <w:rFonts w:ascii="Arial" w:hAnsi="Arial" w:cs="Arial"/>
          <w:b/>
          <w:lang w:val="hr-HR"/>
        </w:rPr>
        <w:t>GRADA GAREŠNICE</w:t>
      </w:r>
      <w:r w:rsidR="0083059C" w:rsidRPr="002A4571">
        <w:rPr>
          <w:rFonts w:ascii="Arial" w:hAnsi="Arial" w:cs="Arial"/>
          <w:b/>
          <w:lang w:val="hr-HR"/>
        </w:rPr>
        <w:t xml:space="preserve"> ZA RAZDOBLJE 20</w:t>
      </w:r>
      <w:r w:rsidR="00034BB0" w:rsidRPr="002A4571">
        <w:rPr>
          <w:rFonts w:ascii="Arial" w:hAnsi="Arial" w:cs="Arial"/>
          <w:b/>
          <w:lang w:val="hr-HR"/>
        </w:rPr>
        <w:t>2</w:t>
      </w:r>
      <w:r w:rsidR="009B4067">
        <w:rPr>
          <w:rFonts w:ascii="Arial" w:hAnsi="Arial" w:cs="Arial"/>
          <w:b/>
          <w:lang w:val="hr-HR"/>
        </w:rPr>
        <w:t>5</w:t>
      </w:r>
      <w:r w:rsidR="0083059C" w:rsidRPr="002A4571">
        <w:rPr>
          <w:rFonts w:ascii="Arial" w:hAnsi="Arial" w:cs="Arial"/>
          <w:b/>
          <w:lang w:val="hr-HR"/>
        </w:rPr>
        <w:t>. – 20</w:t>
      </w:r>
      <w:r w:rsidR="00034BB0" w:rsidRPr="002A4571">
        <w:rPr>
          <w:rFonts w:ascii="Arial" w:hAnsi="Arial" w:cs="Arial"/>
          <w:b/>
          <w:lang w:val="hr-HR"/>
        </w:rPr>
        <w:t>2</w:t>
      </w:r>
      <w:r w:rsidR="009B4067">
        <w:rPr>
          <w:rFonts w:ascii="Arial" w:hAnsi="Arial" w:cs="Arial"/>
          <w:b/>
          <w:lang w:val="hr-HR"/>
        </w:rPr>
        <w:t>7</w:t>
      </w:r>
      <w:r w:rsidR="004E399B" w:rsidRPr="002A4571">
        <w:rPr>
          <w:rFonts w:ascii="Arial" w:hAnsi="Arial" w:cs="Arial"/>
          <w:b/>
          <w:lang w:val="hr-HR"/>
        </w:rPr>
        <w:t>. GODINE</w:t>
      </w:r>
    </w:p>
    <w:p w14:paraId="3C74CB72" w14:textId="12BD40A4" w:rsidR="00FF2471" w:rsidRPr="002A4571" w:rsidRDefault="00FF2471" w:rsidP="006800A3">
      <w:pPr>
        <w:rPr>
          <w:rFonts w:ascii="Arial" w:hAnsi="Arial" w:cs="Arial"/>
          <w:lang w:val="hr-HR"/>
        </w:rPr>
      </w:pPr>
    </w:p>
    <w:p w14:paraId="016588DB" w14:textId="2F3FF2A8" w:rsidR="00F34207" w:rsidRDefault="00F34207" w:rsidP="006800A3">
      <w:pPr>
        <w:rPr>
          <w:rFonts w:ascii="Arial" w:hAnsi="Arial" w:cs="Arial"/>
          <w:lang w:val="hr-HR"/>
        </w:rPr>
      </w:pPr>
    </w:p>
    <w:p w14:paraId="7AEA9D6D" w14:textId="77777777" w:rsidR="009B4067" w:rsidRDefault="009B4067" w:rsidP="009B4067">
      <w:pPr>
        <w:jc w:val="both"/>
        <w:rPr>
          <w:rFonts w:ascii="Arial" w:hAnsi="Arial" w:cs="Arial"/>
          <w:lang w:val="hr-HR"/>
        </w:rPr>
      </w:pPr>
    </w:p>
    <w:p w14:paraId="30BAC6AC" w14:textId="5D9EC0B1" w:rsidR="009B4067" w:rsidRPr="004A6F51" w:rsidRDefault="009B4067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val="hr-HR" w:eastAsia="hr-HR"/>
        </w:rPr>
      </w:pPr>
      <w:r w:rsidRPr="004A6F51">
        <w:rPr>
          <w:rFonts w:ascii="Arial" w:hAnsi="Arial" w:cs="Arial"/>
          <w:lang w:val="hr-HR" w:eastAsia="hr-HR"/>
        </w:rPr>
        <w:t>Sukladno članku 26. Zakona o proračunu uputa koju izrađuju JLP(R)S treba sadržavati temeljne makroekonomske pretpostavke za izradu prijedloga proračuna.</w:t>
      </w:r>
    </w:p>
    <w:p w14:paraId="08648D47" w14:textId="77777777" w:rsidR="009B4067" w:rsidRPr="004A6F51" w:rsidRDefault="009B4067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val="hr-HR" w:eastAsia="hr-HR"/>
        </w:rPr>
      </w:pPr>
      <w:r w:rsidRPr="004A6F51">
        <w:rPr>
          <w:rFonts w:ascii="Arial" w:hAnsi="Arial" w:cs="Arial"/>
          <w:lang w:val="hr-HR" w:eastAsia="hr-HR"/>
        </w:rPr>
        <w:t>Kako Vlada RH još nije donijela Program stabilnosti za iduće proračunsko razdoblje od 2025. -2027. godine, u nastavku je prikaz trenutno jedino dostupnih makroekonomskih projekcija za 2025. i 2026. godinu, koje je objavila HNB u svom priopćenju iz lipnja 2024. godine.</w:t>
      </w:r>
    </w:p>
    <w:p w14:paraId="148C99A3" w14:textId="77777777" w:rsidR="009B4067" w:rsidRPr="004A6F51" w:rsidRDefault="009B4067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val="hr-HR" w:eastAsia="hr-HR"/>
        </w:rPr>
      </w:pPr>
    </w:p>
    <w:tbl>
      <w:tblPr>
        <w:tblW w:w="9011" w:type="dxa"/>
        <w:tblLook w:val="04A0" w:firstRow="1" w:lastRow="0" w:firstColumn="1" w:lastColumn="0" w:noHBand="0" w:noVBand="1"/>
      </w:tblPr>
      <w:tblGrid>
        <w:gridCol w:w="4460"/>
        <w:gridCol w:w="721"/>
        <w:gridCol w:w="1305"/>
        <w:gridCol w:w="1305"/>
        <w:gridCol w:w="1220"/>
      </w:tblGrid>
      <w:tr w:rsidR="009B4067" w:rsidRPr="004A6F51" w14:paraId="4E49119B" w14:textId="77777777" w:rsidTr="008E42B2">
        <w:trPr>
          <w:trHeight w:val="233"/>
        </w:trPr>
        <w:tc>
          <w:tcPr>
            <w:tcW w:w="7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F0EF" w14:textId="77777777" w:rsidR="009B4067" w:rsidRPr="004A6F51" w:rsidRDefault="009B4067" w:rsidP="008E42B2">
            <w:pPr>
              <w:rPr>
                <w:rFonts w:ascii="Arial" w:eastAsia="Times New Roman" w:hAnsi="Arial" w:cs="Arial"/>
                <w:bCs/>
                <w:i/>
                <w:color w:val="000000"/>
                <w:lang w:val="hr-HR" w:eastAsia="hr-HR"/>
              </w:rPr>
            </w:pPr>
            <w:r w:rsidRPr="004A6F51">
              <w:rPr>
                <w:rFonts w:ascii="Arial" w:eastAsia="Times New Roman" w:hAnsi="Arial" w:cs="Arial"/>
                <w:bCs/>
                <w:i/>
                <w:color w:val="000000"/>
                <w:u w:val="single"/>
                <w:lang w:val="hr-HR" w:eastAsia="hr-HR"/>
              </w:rPr>
              <w:t>Tablica 1.</w:t>
            </w:r>
            <w:r w:rsidRPr="004A6F51">
              <w:rPr>
                <w:rFonts w:ascii="Arial" w:eastAsia="Times New Roman" w:hAnsi="Arial" w:cs="Arial"/>
                <w:bCs/>
                <w:i/>
                <w:color w:val="000000"/>
                <w:lang w:val="hr-HR" w:eastAsia="hr-HR"/>
              </w:rPr>
              <w:t xml:space="preserve"> Makroekonomske projekcije za razdoblje 2025.-2026. godine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CEFA" w14:textId="77777777" w:rsidR="009B4067" w:rsidRPr="004A6F51" w:rsidRDefault="009B4067" w:rsidP="008E42B2">
            <w:pPr>
              <w:rPr>
                <w:rFonts w:ascii="Arial" w:eastAsia="Times New Roman" w:hAnsi="Arial" w:cs="Arial"/>
                <w:bCs/>
                <w:i/>
                <w:color w:val="000000"/>
                <w:lang w:val="hr-HR" w:eastAsia="hr-HR"/>
              </w:rPr>
            </w:pPr>
          </w:p>
        </w:tc>
      </w:tr>
      <w:tr w:rsidR="009B4067" w:rsidRPr="00763729" w14:paraId="68673358" w14:textId="77777777" w:rsidTr="008E42B2">
        <w:trPr>
          <w:trHeight w:val="94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53768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7149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5FBED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E76FC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6AC0" w14:textId="77777777" w:rsidR="009B4067" w:rsidRPr="00763729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9B4067" w:rsidRPr="00763729" w14:paraId="62D8E499" w14:textId="77777777" w:rsidTr="008E42B2">
        <w:trPr>
          <w:trHeight w:val="44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5A29B0E0" w14:textId="77777777" w:rsidR="009B4067" w:rsidRPr="00763729" w:rsidRDefault="009B4067" w:rsidP="008E42B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0C736F86" w14:textId="77777777" w:rsidR="009B4067" w:rsidRPr="00763729" w:rsidRDefault="009B4067" w:rsidP="008E42B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</w:pPr>
            <w:r w:rsidRPr="00763729"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  <w:t>2023.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38A1B9B" w14:textId="77777777" w:rsidR="009B4067" w:rsidRPr="00763729" w:rsidRDefault="009B4067" w:rsidP="008E42B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</w:pPr>
            <w:r w:rsidRPr="00763729"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  <w:t>Projekcija 2024.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451DE6E" w14:textId="77777777" w:rsidR="009B4067" w:rsidRPr="00763729" w:rsidRDefault="009B4067" w:rsidP="008E42B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</w:pPr>
            <w:r w:rsidRPr="00763729"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  <w:t>Projekcija 2025.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3CEE29F" w14:textId="77777777" w:rsidR="009B4067" w:rsidRPr="00763729" w:rsidRDefault="009B4067" w:rsidP="008E42B2">
            <w:pPr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</w:pPr>
            <w:r w:rsidRPr="00763729">
              <w:rPr>
                <w:rFonts w:eastAsia="Times New Roman" w:cs="Calibri"/>
                <w:b/>
                <w:bCs/>
                <w:i/>
                <w:iCs/>
                <w:color w:val="FFFFFF"/>
                <w:lang w:eastAsia="hr-HR"/>
              </w:rPr>
              <w:t>Projekcija 2026.</w:t>
            </w:r>
          </w:p>
        </w:tc>
      </w:tr>
      <w:tr w:rsidR="009B4067" w:rsidRPr="00D9697B" w14:paraId="0158A7E0" w14:textId="77777777" w:rsidTr="008E42B2">
        <w:trPr>
          <w:trHeight w:val="247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EB8" w14:textId="77777777" w:rsidR="009B4067" w:rsidRPr="004A6F51" w:rsidRDefault="009B4067" w:rsidP="008E42B2">
            <w:pPr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</w:pPr>
            <w:r w:rsidRPr="004A6F51"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  <w:t>BDP - realni rast (%)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CA38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3,1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83DC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3,3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DA2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AA1B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2,6</w:t>
            </w:r>
          </w:p>
        </w:tc>
      </w:tr>
      <w:tr w:rsidR="009B4067" w:rsidRPr="00D9697B" w14:paraId="20CA76F2" w14:textId="77777777" w:rsidTr="008E42B2">
        <w:trPr>
          <w:trHeight w:val="244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C97" w14:textId="77777777" w:rsidR="009B4067" w:rsidRPr="004A6F51" w:rsidRDefault="009B4067" w:rsidP="008E42B2">
            <w:pPr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</w:pPr>
            <w:r w:rsidRPr="004A6F51"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  <w:t>Indeks potrošačkih cijena, promjena (%)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F9E1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8,4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2DEB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3,8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498A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23AE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2,1</w:t>
            </w:r>
          </w:p>
        </w:tc>
      </w:tr>
      <w:tr w:rsidR="009B4067" w:rsidRPr="00D9697B" w14:paraId="2CDCC089" w14:textId="77777777" w:rsidTr="008E42B2">
        <w:trPr>
          <w:trHeight w:val="26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E640" w14:textId="77777777" w:rsidR="009B4067" w:rsidRPr="004A6F51" w:rsidRDefault="009B4067" w:rsidP="008E42B2">
            <w:pPr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</w:pPr>
            <w:r w:rsidRPr="004A6F51"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  <w:t>Stopa nezaposlenosti, razina u 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F1E8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FDCA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42E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5,5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B5E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5,3</w:t>
            </w:r>
          </w:p>
        </w:tc>
      </w:tr>
      <w:tr w:rsidR="009B4067" w:rsidRPr="00D9697B" w14:paraId="3EC38F31" w14:textId="77777777" w:rsidTr="008E42B2">
        <w:trPr>
          <w:trHeight w:val="252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01C4" w14:textId="77777777" w:rsidR="009B4067" w:rsidRPr="004A6F51" w:rsidRDefault="009B4067" w:rsidP="008E42B2">
            <w:pPr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</w:pPr>
            <w:r w:rsidRPr="004A6F51">
              <w:rPr>
                <w:rFonts w:eastAsia="Times New Roman" w:cs="Calibri"/>
                <w:bCs/>
                <w:i/>
                <w:iCs/>
                <w:color w:val="000000"/>
                <w:lang w:val="hr-HR" w:eastAsia="hr-HR"/>
              </w:rPr>
              <w:t>Broj zaposlenih, promjena (%)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864E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2,5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0D4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2,0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9D79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73B" w14:textId="77777777" w:rsidR="009B4067" w:rsidRPr="00D9697B" w:rsidRDefault="009B4067" w:rsidP="008E42B2">
            <w:pPr>
              <w:jc w:val="right"/>
              <w:rPr>
                <w:rFonts w:eastAsia="Times New Roman" w:cs="Calibri"/>
                <w:bCs/>
                <w:color w:val="000000"/>
                <w:lang w:eastAsia="hr-HR"/>
              </w:rPr>
            </w:pPr>
            <w:r w:rsidRPr="00D9697B">
              <w:rPr>
                <w:rFonts w:eastAsia="Times New Roman" w:cs="Calibri"/>
                <w:bCs/>
                <w:color w:val="000000"/>
                <w:lang w:eastAsia="hr-HR"/>
              </w:rPr>
              <w:t>1,4</w:t>
            </w:r>
          </w:p>
        </w:tc>
      </w:tr>
      <w:tr w:rsidR="009B4067" w:rsidRPr="00D9697B" w14:paraId="716B85F6" w14:textId="77777777" w:rsidTr="008E42B2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0EE8" w14:textId="77777777" w:rsidR="009B4067" w:rsidRPr="004A6F51" w:rsidRDefault="009B4067" w:rsidP="008E42B2">
            <w:pPr>
              <w:rPr>
                <w:rFonts w:eastAsia="Times New Roman" w:cs="Calibri"/>
                <w:bCs/>
                <w:i/>
                <w:iCs/>
                <w:color w:val="002060"/>
                <w:lang w:val="hr-HR" w:eastAsia="hr-HR"/>
              </w:rPr>
            </w:pPr>
            <w:r w:rsidRPr="004A6F51">
              <w:rPr>
                <w:rFonts w:eastAsia="Times New Roman" w:cs="Calibri"/>
                <w:bCs/>
                <w:i/>
                <w:iCs/>
                <w:color w:val="002060"/>
                <w:lang w:val="hr-HR" w:eastAsia="hr-HR"/>
              </w:rPr>
              <w:t>Izvor: Hrvatska narodna banka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EC1" w14:textId="77777777" w:rsidR="009B4067" w:rsidRPr="00D9697B" w:rsidRDefault="009B4067" w:rsidP="008E42B2">
            <w:pPr>
              <w:rPr>
                <w:rFonts w:eastAsia="Times New Roman" w:cs="Calibri"/>
                <w:bCs/>
                <w:i/>
                <w:iCs/>
                <w:color w:val="00206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159" w14:textId="77777777" w:rsidR="009B4067" w:rsidRPr="00D9697B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3800" w14:textId="77777777" w:rsidR="009B4067" w:rsidRPr="00D9697B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3B95" w14:textId="77777777" w:rsidR="009B4067" w:rsidRPr="00D9697B" w:rsidRDefault="009B4067" w:rsidP="008E42B2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7203B439" w14:textId="77777777" w:rsidR="009B4067" w:rsidRDefault="009B4067" w:rsidP="009B4067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lang w:eastAsia="hr-HR"/>
        </w:rPr>
      </w:pPr>
    </w:p>
    <w:p w14:paraId="27ACF188" w14:textId="77777777" w:rsidR="009B4067" w:rsidRDefault="009B4067" w:rsidP="00307FB7">
      <w:pPr>
        <w:ind w:firstLine="567"/>
        <w:jc w:val="both"/>
        <w:rPr>
          <w:rFonts w:ascii="Arial" w:hAnsi="Arial" w:cs="Arial"/>
          <w:lang w:val="hr-HR"/>
        </w:rPr>
      </w:pPr>
    </w:p>
    <w:p w14:paraId="3E44613D" w14:textId="77777777" w:rsidR="006D1407" w:rsidRDefault="006D1407" w:rsidP="00307FB7">
      <w:pPr>
        <w:ind w:firstLine="567"/>
        <w:jc w:val="both"/>
        <w:rPr>
          <w:rFonts w:ascii="Arial" w:hAnsi="Arial" w:cs="Arial"/>
          <w:lang w:val="hr-HR"/>
        </w:rPr>
      </w:pPr>
    </w:p>
    <w:p w14:paraId="0B064F49" w14:textId="77777777" w:rsidR="00CC0A44" w:rsidRPr="002A4571" w:rsidRDefault="00CC0A44" w:rsidP="00C563D1">
      <w:pPr>
        <w:jc w:val="center"/>
        <w:rPr>
          <w:rFonts w:ascii="Arial" w:hAnsi="Arial" w:cs="Arial"/>
          <w:b/>
          <w:lang w:val="hr-HR"/>
        </w:rPr>
      </w:pPr>
    </w:p>
    <w:p w14:paraId="0C1C647C" w14:textId="77777777" w:rsidR="00C80E14" w:rsidRPr="002A4571" w:rsidRDefault="00C563D1" w:rsidP="00C563D1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2. OPIS PLANIRANIH POLITIKA GRADA GAREŠNICA</w:t>
      </w:r>
    </w:p>
    <w:p w14:paraId="3847AF08" w14:textId="77777777" w:rsidR="00C563D1" w:rsidRPr="002A4571" w:rsidRDefault="00C563D1" w:rsidP="00C563D1">
      <w:pPr>
        <w:jc w:val="center"/>
        <w:rPr>
          <w:rFonts w:ascii="Arial" w:hAnsi="Arial" w:cs="Arial"/>
          <w:b/>
          <w:lang w:val="hr-HR"/>
        </w:rPr>
      </w:pPr>
    </w:p>
    <w:p w14:paraId="31129269" w14:textId="77777777" w:rsidR="00C563D1" w:rsidRPr="002A4571" w:rsidRDefault="00C563D1" w:rsidP="00C563D1">
      <w:pPr>
        <w:jc w:val="both"/>
        <w:rPr>
          <w:rFonts w:ascii="Arial" w:hAnsi="Arial" w:cs="Arial"/>
          <w:b/>
          <w:lang w:val="hr-HR"/>
        </w:rPr>
      </w:pPr>
    </w:p>
    <w:p w14:paraId="30878B14" w14:textId="0B1FF22A" w:rsidR="00C563D1" w:rsidRPr="002A4571" w:rsidRDefault="00C563D1" w:rsidP="00C563D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Osnovni strateški ciljevi u provođenju politika Grada Garešnica, čije je ostvarivanje u funkciji razvoja cjelokupnog područja kao i porasta životnog standarda građana su:</w:t>
      </w:r>
    </w:p>
    <w:p w14:paraId="6399F16C" w14:textId="23CFB6F8" w:rsidR="006D3C72" w:rsidRPr="002A4571" w:rsidRDefault="006D3C72" w:rsidP="00C563D1">
      <w:pPr>
        <w:ind w:firstLine="567"/>
        <w:jc w:val="both"/>
        <w:rPr>
          <w:rFonts w:ascii="Arial" w:hAnsi="Arial" w:cs="Arial"/>
          <w:lang w:val="hr-HR"/>
        </w:rPr>
      </w:pPr>
    </w:p>
    <w:p w14:paraId="7A8692DA" w14:textId="77777777" w:rsidR="006D3C72" w:rsidRPr="002A4571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81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Stvaranje uvjeta za konkurentno gospodarstvo s posebnim naglaskom na unaprjeđenje poslovne infrastrukture, poduzetničkog okruženja, unaprjeđenje i razvoj konkurentne poljoprivrede i turizma te povećanje korištenja novih tehnologija, inovacija i znanja u gospodarstvu.</w:t>
      </w:r>
    </w:p>
    <w:p w14:paraId="7F0AB1B1" w14:textId="77777777" w:rsidR="006D3C72" w:rsidRPr="002A4571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4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Unaprjeđenja infrastrukturnog sustav kroz javnu i društvenu infrastrukturu te prostorno planiranje.</w:t>
      </w:r>
    </w:p>
    <w:p w14:paraId="584FBF59" w14:textId="3C94E82A" w:rsidR="006D3C72" w:rsidRPr="002A4571" w:rsidRDefault="006D3C72" w:rsidP="006D3C72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10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Unaprjeđenje kvalitete života poticanjem obrazovanja za bolju zapošljivost, jačanjem uloge civilnog društva, obnovom i očuvanjem kulturne baštine te razvojem partnerstva i suradnje.</w:t>
      </w:r>
    </w:p>
    <w:p w14:paraId="189E4B4C" w14:textId="25A1817D" w:rsidR="00702F0F" w:rsidRPr="002A4571" w:rsidRDefault="006D3C72" w:rsidP="00702F0F">
      <w:pPr>
        <w:pStyle w:val="Odlomakpopisa"/>
        <w:widowControl w:val="0"/>
        <w:numPr>
          <w:ilvl w:val="2"/>
          <w:numId w:val="22"/>
        </w:numPr>
        <w:tabs>
          <w:tab w:val="left" w:pos="426"/>
        </w:tabs>
        <w:autoSpaceDE w:val="0"/>
        <w:autoSpaceDN w:val="0"/>
        <w:spacing w:before="4"/>
        <w:ind w:left="0" w:firstLine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Povećanje efikasnog upravljanja resursima funkcionalnim upravljanjem gradom, održivim korištenjem prostora grada i gradske imovine, održivim upravljanjem energijom i OIE te zaštitom prirode i ekologijom.</w:t>
      </w:r>
    </w:p>
    <w:p w14:paraId="3FF1619E" w14:textId="2A3AAFA2" w:rsidR="00702F0F" w:rsidRPr="002A4571" w:rsidRDefault="00702F0F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</w:p>
    <w:p w14:paraId="7CE18456" w14:textId="78FF4278" w:rsidR="00834706" w:rsidRPr="002A4571" w:rsidRDefault="00AD4884" w:rsidP="00702F0F">
      <w:pPr>
        <w:pStyle w:val="Odlomakpopisa"/>
        <w:widowControl w:val="0"/>
        <w:tabs>
          <w:tab w:val="left" w:pos="426"/>
        </w:tabs>
        <w:autoSpaceDE w:val="0"/>
        <w:autoSpaceDN w:val="0"/>
        <w:spacing w:before="4"/>
        <w:ind w:left="0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Strateški ciljevi detaljno su opisani u Provedbenom programu Grada Garešnice za razdoblje 2021. – 2025. godine. </w:t>
      </w:r>
      <w:r w:rsidR="00095E86" w:rsidRPr="002A4571">
        <w:rPr>
          <w:rFonts w:ascii="Arial" w:hAnsi="Arial" w:cs="Arial"/>
          <w:lang w:val="hr-HR"/>
        </w:rPr>
        <w:t>Ist</w:t>
      </w:r>
      <w:r w:rsidR="000866B7">
        <w:rPr>
          <w:rFonts w:ascii="Arial" w:hAnsi="Arial" w:cs="Arial"/>
          <w:lang w:val="hr-HR"/>
        </w:rPr>
        <w:t>i</w:t>
      </w:r>
      <w:r w:rsidR="00095E86" w:rsidRPr="002A4571">
        <w:rPr>
          <w:rFonts w:ascii="Arial" w:hAnsi="Arial" w:cs="Arial"/>
          <w:lang w:val="hr-HR"/>
        </w:rPr>
        <w:t xml:space="preserve"> su objavljene na službenim stranicama Grada Garešnice.</w:t>
      </w:r>
    </w:p>
    <w:p w14:paraId="4B9D3A15" w14:textId="6B9C5ED1" w:rsidR="003325A9" w:rsidRPr="002A4571" w:rsidRDefault="003325A9" w:rsidP="006D3C72">
      <w:pPr>
        <w:jc w:val="both"/>
        <w:rPr>
          <w:rFonts w:ascii="Arial" w:hAnsi="Arial" w:cs="Arial"/>
          <w:lang w:val="hr-HR"/>
        </w:rPr>
      </w:pPr>
    </w:p>
    <w:p w14:paraId="68EE6F6F" w14:textId="2C87C870" w:rsidR="006D3C72" w:rsidRDefault="00702F0F" w:rsidP="006D3C72">
      <w:pPr>
        <w:jc w:val="both"/>
        <w:rPr>
          <w:rStyle w:val="Hiperveza"/>
          <w:rFonts w:ascii="Arial" w:hAnsi="Arial" w:cs="Arial"/>
          <w:lang w:val="hr-HR"/>
        </w:rPr>
      </w:pPr>
      <w:hyperlink r:id="rId8" w:history="1">
        <w:r w:rsidRPr="002A4571">
          <w:rPr>
            <w:rStyle w:val="Hiperveza"/>
            <w:rFonts w:ascii="Arial" w:hAnsi="Arial" w:cs="Arial"/>
            <w:lang w:val="hr-HR"/>
          </w:rPr>
          <w:t>https://garesnica.eu/attachments/article/1646/Provedbeni-program-Grada-Gare%C5%A1nice-za-razdoblje-2021.-2025.-godine.pdf</w:t>
        </w:r>
      </w:hyperlink>
    </w:p>
    <w:p w14:paraId="526CA21A" w14:textId="77777777" w:rsidR="0093340B" w:rsidRPr="002A4571" w:rsidRDefault="0093340B" w:rsidP="006D3C72">
      <w:pPr>
        <w:jc w:val="both"/>
        <w:rPr>
          <w:rFonts w:ascii="Arial" w:hAnsi="Arial" w:cs="Arial"/>
          <w:lang w:val="hr-HR"/>
        </w:rPr>
      </w:pPr>
    </w:p>
    <w:p w14:paraId="3AF045E3" w14:textId="77777777" w:rsidR="00702F0F" w:rsidRPr="002A4571" w:rsidRDefault="00702F0F" w:rsidP="006D3C72">
      <w:pPr>
        <w:jc w:val="both"/>
        <w:rPr>
          <w:rFonts w:ascii="Arial" w:hAnsi="Arial" w:cs="Arial"/>
          <w:lang w:val="hr-HR"/>
        </w:rPr>
      </w:pPr>
    </w:p>
    <w:p w14:paraId="09B66721" w14:textId="77777777" w:rsidR="00C25617" w:rsidRPr="002A4571" w:rsidRDefault="00C25617" w:rsidP="003325A9">
      <w:pPr>
        <w:ind w:firstLine="567"/>
        <w:jc w:val="both"/>
        <w:rPr>
          <w:rFonts w:ascii="Arial" w:hAnsi="Arial" w:cs="Arial"/>
          <w:lang w:val="hr-HR"/>
        </w:rPr>
      </w:pPr>
    </w:p>
    <w:p w14:paraId="32CBB0F4" w14:textId="77777777" w:rsidR="00AE3F9D" w:rsidRPr="002A4571" w:rsidRDefault="00AE3F9D" w:rsidP="00095E86">
      <w:pPr>
        <w:jc w:val="both"/>
        <w:rPr>
          <w:rFonts w:ascii="Arial" w:hAnsi="Arial" w:cs="Arial"/>
          <w:lang w:val="hr-HR"/>
        </w:rPr>
      </w:pPr>
    </w:p>
    <w:p w14:paraId="4B505C47" w14:textId="77777777" w:rsidR="00F66940" w:rsidRPr="002A4571" w:rsidRDefault="00F66940" w:rsidP="003325A9">
      <w:pPr>
        <w:ind w:firstLine="567"/>
        <w:jc w:val="both"/>
        <w:rPr>
          <w:rFonts w:ascii="Arial" w:hAnsi="Arial" w:cs="Arial"/>
          <w:lang w:val="hr-HR"/>
        </w:rPr>
      </w:pPr>
    </w:p>
    <w:p w14:paraId="64F0EF40" w14:textId="77777777" w:rsidR="00BE2188" w:rsidRPr="002A4571" w:rsidRDefault="00C25617" w:rsidP="00BE2188">
      <w:pPr>
        <w:pStyle w:val="Odlomakpopisa"/>
        <w:ind w:left="851"/>
        <w:jc w:val="center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/>
          <w:lang w:val="hr-HR"/>
        </w:rPr>
        <w:lastRenderedPageBreak/>
        <w:t xml:space="preserve">3. </w:t>
      </w:r>
      <w:r w:rsidR="00BE2188" w:rsidRPr="002A4571">
        <w:rPr>
          <w:rFonts w:ascii="Arial" w:hAnsi="Arial" w:cs="Arial"/>
          <w:b/>
          <w:bCs/>
          <w:lang w:val="hr-HR"/>
        </w:rPr>
        <w:t>PROCJENA PRIHODA I RASHODA TE PRIMITAKA I IZDATAKA PRORAČUNA GRADA GAREŠNICA U SLIJEDEĆE TRI GODINE</w:t>
      </w:r>
    </w:p>
    <w:p w14:paraId="0A1753D4" w14:textId="77777777" w:rsidR="00C25617" w:rsidRPr="002A4571" w:rsidRDefault="00C25617" w:rsidP="00C25617">
      <w:pPr>
        <w:ind w:firstLine="567"/>
        <w:jc w:val="center"/>
        <w:rPr>
          <w:rFonts w:ascii="Arial" w:hAnsi="Arial" w:cs="Arial"/>
          <w:b/>
          <w:lang w:val="hr-HR"/>
        </w:rPr>
      </w:pPr>
    </w:p>
    <w:p w14:paraId="3BF79CDF" w14:textId="77777777" w:rsidR="00AE3F9D" w:rsidRPr="002A4571" w:rsidRDefault="00AE3F9D" w:rsidP="00C25617">
      <w:pPr>
        <w:ind w:firstLine="567"/>
        <w:jc w:val="center"/>
        <w:rPr>
          <w:rFonts w:ascii="Arial" w:hAnsi="Arial" w:cs="Arial"/>
          <w:b/>
          <w:lang w:val="hr-HR"/>
        </w:rPr>
      </w:pPr>
    </w:p>
    <w:p w14:paraId="2549DAF9" w14:textId="71480B7D" w:rsidR="00601120" w:rsidRDefault="002A4571" w:rsidP="00444FD7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Prihodi </w:t>
      </w:r>
      <w:r>
        <w:rPr>
          <w:rFonts w:ascii="Arial" w:hAnsi="Arial" w:cs="Arial"/>
          <w:lang w:val="hr-HR"/>
        </w:rPr>
        <w:t xml:space="preserve">i primici Proračuna Grada Garešnice </w:t>
      </w:r>
      <w:r w:rsidR="004A6F51">
        <w:rPr>
          <w:rFonts w:ascii="Arial" w:hAnsi="Arial" w:cs="Arial"/>
          <w:lang w:val="hr-HR"/>
        </w:rPr>
        <w:t>procijenjeni</w:t>
      </w:r>
      <w:r>
        <w:rPr>
          <w:rFonts w:ascii="Arial" w:hAnsi="Arial" w:cs="Arial"/>
          <w:lang w:val="hr-HR"/>
        </w:rPr>
        <w:t xml:space="preserve"> su na osnovu plana 202</w:t>
      </w:r>
      <w:r w:rsidR="009002C5">
        <w:rPr>
          <w:rFonts w:ascii="Arial" w:hAnsi="Arial" w:cs="Arial"/>
          <w:lang w:val="hr-HR"/>
        </w:rPr>
        <w:t>4</w:t>
      </w:r>
      <w:r>
        <w:rPr>
          <w:rFonts w:ascii="Arial" w:hAnsi="Arial" w:cs="Arial"/>
          <w:lang w:val="hr-HR"/>
        </w:rPr>
        <w:t>. godine</w:t>
      </w:r>
      <w:r w:rsidR="00187935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ostvarenja prihoda u 202</w:t>
      </w:r>
      <w:r w:rsidR="009002C5">
        <w:rPr>
          <w:rFonts w:ascii="Arial" w:hAnsi="Arial" w:cs="Arial"/>
          <w:lang w:val="hr-HR"/>
        </w:rPr>
        <w:t>3</w:t>
      </w:r>
      <w:r>
        <w:rPr>
          <w:rFonts w:ascii="Arial" w:hAnsi="Arial" w:cs="Arial"/>
          <w:lang w:val="hr-HR"/>
        </w:rPr>
        <w:t>.</w:t>
      </w:r>
      <w:r w:rsidR="00187935">
        <w:rPr>
          <w:rFonts w:ascii="Arial" w:hAnsi="Arial" w:cs="Arial"/>
          <w:lang w:val="hr-HR"/>
        </w:rPr>
        <w:t xml:space="preserve"> godini</w:t>
      </w:r>
      <w:r>
        <w:rPr>
          <w:rFonts w:ascii="Arial" w:hAnsi="Arial" w:cs="Arial"/>
          <w:lang w:val="hr-HR"/>
        </w:rPr>
        <w:t xml:space="preserve"> i ostvarenja do kolovoza 202</w:t>
      </w:r>
      <w:r w:rsidR="009002C5">
        <w:rPr>
          <w:rFonts w:ascii="Arial" w:hAnsi="Arial" w:cs="Arial"/>
          <w:lang w:val="hr-HR"/>
        </w:rPr>
        <w:t>4</w:t>
      </w:r>
      <w:r>
        <w:rPr>
          <w:rFonts w:ascii="Arial" w:hAnsi="Arial" w:cs="Arial"/>
          <w:lang w:val="hr-HR"/>
        </w:rPr>
        <w:t>.</w:t>
      </w:r>
      <w:r w:rsidR="00187935">
        <w:rPr>
          <w:rFonts w:ascii="Arial" w:hAnsi="Arial" w:cs="Arial"/>
          <w:lang w:val="hr-HR"/>
        </w:rPr>
        <w:t xml:space="preserve"> godine. U proces planiranja uzete su u obzir vlastite gospodarske i društvene specifičnosti</w:t>
      </w:r>
      <w:r w:rsidR="007479E0">
        <w:rPr>
          <w:rFonts w:ascii="Arial" w:hAnsi="Arial" w:cs="Arial"/>
          <w:lang w:val="hr-HR"/>
        </w:rPr>
        <w:t>, te temeljni makroekonomski pokazatelji za razdoblje 202</w:t>
      </w:r>
      <w:r w:rsidR="009002C5">
        <w:rPr>
          <w:rFonts w:ascii="Arial" w:hAnsi="Arial" w:cs="Arial"/>
          <w:lang w:val="hr-HR"/>
        </w:rPr>
        <w:t>5</w:t>
      </w:r>
      <w:r w:rsidR="007479E0">
        <w:rPr>
          <w:rFonts w:ascii="Arial" w:hAnsi="Arial" w:cs="Arial"/>
          <w:lang w:val="hr-HR"/>
        </w:rPr>
        <w:t>. – 202</w:t>
      </w:r>
      <w:r w:rsidR="009002C5">
        <w:rPr>
          <w:rFonts w:ascii="Arial" w:hAnsi="Arial" w:cs="Arial"/>
          <w:lang w:val="hr-HR"/>
        </w:rPr>
        <w:t>7</w:t>
      </w:r>
      <w:r w:rsidR="007479E0">
        <w:rPr>
          <w:rFonts w:ascii="Arial" w:hAnsi="Arial" w:cs="Arial"/>
          <w:lang w:val="hr-HR"/>
        </w:rPr>
        <w:t>. godine.</w:t>
      </w:r>
    </w:p>
    <w:p w14:paraId="6BA563E2" w14:textId="16BCB28A" w:rsidR="007479E0" w:rsidRDefault="007479E0" w:rsidP="00444FD7">
      <w:pPr>
        <w:ind w:firstLine="567"/>
        <w:jc w:val="both"/>
        <w:rPr>
          <w:rFonts w:ascii="Arial" w:hAnsi="Arial" w:cs="Arial"/>
          <w:lang w:val="hr-HR"/>
        </w:rPr>
      </w:pPr>
    </w:p>
    <w:p w14:paraId="40F04FC3" w14:textId="76977A69" w:rsidR="000C1842" w:rsidRPr="002A4571" w:rsidRDefault="00BF1E05" w:rsidP="00276DDD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Tablica </w:t>
      </w:r>
      <w:r w:rsidR="00F77697"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. Procjena</w:t>
      </w:r>
      <w:r w:rsidR="00276DDD">
        <w:rPr>
          <w:rFonts w:ascii="Arial" w:hAnsi="Arial" w:cs="Arial"/>
          <w:lang w:val="hr-HR"/>
        </w:rPr>
        <w:t xml:space="preserve"> općih, vlastitih i namjenskih</w:t>
      </w:r>
      <w:r>
        <w:rPr>
          <w:rFonts w:ascii="Arial" w:hAnsi="Arial" w:cs="Arial"/>
          <w:lang w:val="hr-HR"/>
        </w:rPr>
        <w:t xml:space="preserve"> prihoda i primitaka</w:t>
      </w:r>
      <w:r w:rsidR="00276DDD">
        <w:rPr>
          <w:rFonts w:ascii="Arial" w:hAnsi="Arial" w:cs="Arial"/>
          <w:lang w:val="hr-HR"/>
        </w:rPr>
        <w:t xml:space="preserve"> Grada Garešnice</w:t>
      </w:r>
    </w:p>
    <w:p w14:paraId="4173B4E4" w14:textId="77777777" w:rsidR="00F503E1" w:rsidRDefault="00F503E1" w:rsidP="00276DDD">
      <w:pPr>
        <w:jc w:val="both"/>
        <w:rPr>
          <w:rFonts w:ascii="Arial" w:hAnsi="Arial" w:cs="Arial"/>
          <w:lang w:val="hr-HR"/>
        </w:rPr>
      </w:pPr>
    </w:p>
    <w:tbl>
      <w:tblPr>
        <w:tblW w:w="10069" w:type="dxa"/>
        <w:tblLook w:val="04A0" w:firstRow="1" w:lastRow="0" w:firstColumn="1" w:lastColumn="0" w:noHBand="0" w:noVBand="1"/>
      </w:tblPr>
      <w:tblGrid>
        <w:gridCol w:w="557"/>
        <w:gridCol w:w="2704"/>
        <w:gridCol w:w="1843"/>
        <w:gridCol w:w="1228"/>
        <w:gridCol w:w="1248"/>
        <w:gridCol w:w="1267"/>
        <w:gridCol w:w="1222"/>
      </w:tblGrid>
      <w:tr w:rsidR="00B1113D" w:rsidRPr="00B1113D" w14:paraId="09D32E18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1BBA" w14:textId="77777777" w:rsidR="00F503E1" w:rsidRPr="00B1113D" w:rsidRDefault="00F503E1" w:rsidP="00F503E1">
            <w:pPr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4961F" w14:textId="7B051662" w:rsidR="00F503E1" w:rsidRPr="00B1113D" w:rsidRDefault="00B1113D" w:rsidP="00B1113D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                      IZVRŠENJE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FFE27" w14:textId="2EB67069" w:rsidR="00F503E1" w:rsidRPr="00B1113D" w:rsidRDefault="00B1113D" w:rsidP="00B1113D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3DFF2" w14:textId="57D762D8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PROCJENA</w:t>
            </w:r>
          </w:p>
        </w:tc>
      </w:tr>
      <w:tr w:rsidR="00B1113D" w:rsidRPr="00B1113D" w14:paraId="7F48D587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0476" w14:textId="77777777" w:rsidR="00F503E1" w:rsidRPr="00B1113D" w:rsidRDefault="00F503E1" w:rsidP="00F503E1">
            <w:pPr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DFE94" w14:textId="63A9B6D0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                       202</w:t>
            </w:r>
            <w:r w:rsidR="00B02C0F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3</w:t>
            </w: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C5A32" w14:textId="2E3F2944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 xml:space="preserve"> 202</w:t>
            </w:r>
            <w:r w:rsidR="00ED3594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4</w:t>
            </w: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CEF41" w14:textId="64A20722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ED3594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5</w:t>
            </w: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36836" w14:textId="794BAB6A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ED3594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6</w:t>
            </w: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90B1" w14:textId="6A3F92DE" w:rsidR="00F503E1" w:rsidRPr="00B1113D" w:rsidRDefault="00F503E1" w:rsidP="00F503E1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</w:pP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ED3594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7</w:t>
            </w:r>
            <w:r w:rsidRPr="00B1113D">
              <w:rPr>
                <w:rFonts w:eastAsia="Times New Roman" w:cstheme="minorHAns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</w:tr>
      <w:tr w:rsidR="00F503E1" w:rsidRPr="00B1113D" w14:paraId="0F2A948C" w14:textId="77777777" w:rsidTr="00F03A88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F33B89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UKUPNO OPĆI I NAMJENSKI PRIHODI /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2E3DD020" w14:textId="7F4D6100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5.001.774,38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14662FEC" w14:textId="7B6D74A3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4.771.806,96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2F493179" w14:textId="37F32CD8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5.</w:t>
            </w:r>
            <w:r w:rsidR="002848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  <w:r w:rsidR="0015782B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7.600,00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25FBC666" w14:textId="3826C76A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5.</w:t>
            </w:r>
            <w:r w:rsidR="000866B7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  <w:r w:rsidR="000866B7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9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.600,00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</w:tcPr>
          <w:p w14:paraId="46F70FEB" w14:textId="173D9FF0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5.</w:t>
            </w:r>
            <w:r w:rsidR="00F30CBA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0</w:t>
            </w:r>
            <w:r w:rsidR="000866B7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6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hr-HR" w:eastAsia="hr-HR"/>
              </w:rPr>
              <w:t>.600,00</w:t>
            </w:r>
          </w:p>
        </w:tc>
      </w:tr>
      <w:tr w:rsidR="00F503E1" w:rsidRPr="00B1113D" w14:paraId="6A36A84F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91811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126570" w14:textId="3F18C407" w:rsidR="00F503E1" w:rsidRPr="00F503E1" w:rsidRDefault="00ED359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4.143.348,89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CA4CEF" w14:textId="7EF40840" w:rsidR="00F503E1" w:rsidRPr="00F503E1" w:rsidRDefault="00F03A8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3.896.110,00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F63F18" w14:textId="124C5BBE" w:rsidR="00F503E1" w:rsidRPr="00F503E1" w:rsidRDefault="0055762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15782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="006729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DF667E" w14:textId="732054A0" w:rsidR="00F503E1" w:rsidRPr="00F503E1" w:rsidRDefault="0046088E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6729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6BC378" w14:textId="616C40E2" w:rsidR="00F503E1" w:rsidRPr="00F503E1" w:rsidRDefault="0067293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4DC46CBD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E3D71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1.1.1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C0230A" w14:textId="1FEC0AF8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2.418.161,89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0D169E" w14:textId="237E2B4D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89587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275.680,00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297907" w14:textId="0479CEF0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85</w:t>
            </w:r>
            <w:r w:rsidR="0067293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14BBEA" w14:textId="1636F049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67293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79C698" w14:textId="00A64F41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</w:t>
            </w:r>
            <w:r w:rsidR="0067293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2661457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C7F5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FE80B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D4207" w14:textId="0ED71DBB" w:rsidR="00F503E1" w:rsidRPr="00F503E1" w:rsidRDefault="00ED359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2.418.161,89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AD3F2" w14:textId="6C7647CD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89587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275.680,00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1B6BE" w14:textId="3E243B32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85</w:t>
            </w:r>
            <w:r w:rsidR="006729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C69F9" w14:textId="4C094441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="006729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AA2BDC" w14:textId="6A148463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</w:t>
            </w:r>
            <w:r w:rsidR="006729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4E300CB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2454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7F82D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8B249" w14:textId="7F7681B8" w:rsidR="00F503E1" w:rsidRPr="00F503E1" w:rsidRDefault="00ED359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2.346.937,13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C6F7C" w14:textId="3BCBF1AA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2.080.800,00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DE781" w14:textId="3FC494E2" w:rsidR="00F503E1" w:rsidRPr="00F503E1" w:rsidRDefault="00B90585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6F24B" w14:textId="68C48C1D" w:rsidR="00F503E1" w:rsidRPr="00F503E1" w:rsidRDefault="0067293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9E417" w14:textId="27D03464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="006729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12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39CE20B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64917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611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D328F" w14:textId="2815E481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Porez</w:t>
            </w:r>
            <w:r w:rsidR="00B8285B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 na dohodak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977DB" w14:textId="07428F16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2.218.814,18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7F994" w14:textId="175217D4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C955A4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970.000,00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E87B2" w14:textId="3DC2A83D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884D6" w14:textId="6917245E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D0964" w14:textId="0148440B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</w:t>
            </w:r>
            <w:r w:rsidR="000866B7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2C733C6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9C8C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613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91C6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3F456" w14:textId="0DF4E332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106.000,26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15B50" w14:textId="26F02E9D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</w:t>
            </w:r>
            <w:r w:rsidR="00C955A4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0.400,00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88DE4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36DC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7696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F503E1" w:rsidRPr="00B1113D" w14:paraId="514BDC7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221A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614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1C76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B9C0D" w14:textId="44D881F4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22.122,69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E6C33" w14:textId="065ED84D" w:rsidR="00F503E1" w:rsidRPr="00F503E1" w:rsidRDefault="0089587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10.400,00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9B352" w14:textId="43957C7C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145F9" w14:textId="4B7C9DC3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664F5" w14:textId="71B295BA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264F66EA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512A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85EB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65D1D" w14:textId="3A754AC3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ED359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2.335,01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ED1B6" w14:textId="6B451A38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98.280,00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02B75" w14:textId="3530CCDB" w:rsidR="00F503E1" w:rsidRPr="00F503E1" w:rsidRDefault="000866B7" w:rsidP="000866B7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FD00A" w14:textId="30D3F3F7" w:rsidR="00F503E1" w:rsidRPr="00F503E1" w:rsidRDefault="000866B7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CF3BD" w14:textId="32ED49C1" w:rsidR="00F503E1" w:rsidRPr="00F503E1" w:rsidRDefault="000866B7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F503E1" w:rsidRPr="00B1113D" w14:paraId="39FF99E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BDCE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63EB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1DB09" w14:textId="5719E6CA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11.023,02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1CC435" w14:textId="309DE38B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FFA39" w14:textId="4AB73A29" w:rsidR="00F503E1" w:rsidRPr="00F503E1" w:rsidRDefault="000866B7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="00B9058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F35CC" w14:textId="734E22FA" w:rsidR="00F503E1" w:rsidRPr="00F503E1" w:rsidRDefault="000866B7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FABD4" w14:textId="0F5486CB" w:rsidR="00F503E1" w:rsidRPr="00F503E1" w:rsidRDefault="000866B7" w:rsidP="000866B7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176CEBE8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F8A4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9CCC5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173C3" w14:textId="65A9DE09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21.</w:t>
            </w:r>
            <w:r w:rsidR="00ED3594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311,99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2E3A6" w14:textId="3B206970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73.280,00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408AF" w14:textId="2FBC35FF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DEFF2" w14:textId="1485B7CF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40.0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B16F8" w14:textId="5685A92D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40.000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F503E1" w:rsidRPr="00B1113D" w14:paraId="48EE0B60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2E58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4BE8A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9E1A7" w14:textId="4BAC191A" w:rsidR="00F503E1" w:rsidRPr="00F503E1" w:rsidRDefault="00ED359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9.100,20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2B556" w14:textId="1ED7216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C955A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B36CD8" w14:textId="345ADCE1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39B0C" w14:textId="76F13CAE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FE982" w14:textId="53B892D2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B9058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</w:tr>
      <w:tr w:rsidR="00F503E1" w:rsidRPr="00B1113D" w14:paraId="116FBC6B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731F9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84FDF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FC4C6" w14:textId="11502492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2.339,72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CA3D1" w14:textId="7AB34A60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2.600,00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55222" w14:textId="0056F6AC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CA796" w14:textId="26A0D7CD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45F90A" w14:textId="7D52A2D1" w:rsidR="00F503E1" w:rsidRPr="00F503E1" w:rsidRDefault="00B9058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2974CB2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9C08C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A4F3B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E4B19" w14:textId="58EDB153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6.760,48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3CE8D" w14:textId="4A7B017E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77FA9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D49CE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9489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F503E1" w:rsidRPr="00B1113D" w14:paraId="5E3584B5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1CF6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DE25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18B48" w14:textId="022CCC65" w:rsidR="00F503E1" w:rsidRPr="00F503E1" w:rsidRDefault="00ED359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23.024,36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946B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B849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B97E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0937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F503E1" w:rsidRPr="00B1113D" w14:paraId="560212E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0FD2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6D96F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65A79" w14:textId="0D7A6837" w:rsidR="00F503E1" w:rsidRPr="00F503E1" w:rsidRDefault="00ED359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23.024,36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9C9B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D6C8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89E74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9DC3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F503E1" w:rsidRPr="00B1113D" w14:paraId="09C132C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B26F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2BAC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45776" w14:textId="45D14869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6.765,19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C044F" w14:textId="57A4058C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E3E9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4E6E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9F10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F503E1" w:rsidRPr="00B1113D" w14:paraId="6FBD461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4BDF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8F71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B6E90" w14:textId="555C49DD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D824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B89E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67226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003C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F503E1" w:rsidRPr="00B1113D" w14:paraId="6B4AA04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638D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683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08120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D698B8" w14:textId="33CDA8A2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6.765,19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D9A7F" w14:textId="4A759ECE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="00C955A4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0CB0D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E8CC2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C8F8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F503E1" w:rsidRPr="00B1113D" w14:paraId="427F5C50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F2CDA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1.1.3 Opći prihodi i primici - fiskalno izravnanje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C79F8A" w14:textId="50863804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4022E2" w14:textId="50B47AD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C955A4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620.430,00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872951" w14:textId="0606C192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="0015782B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48F3DF" w14:textId="12486081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C09E22" w14:textId="2451D8BB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7B0D2084" w14:textId="77777777" w:rsidTr="00C955A4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53A5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CB85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877B5" w14:textId="70DEA4B2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F54B00" w14:textId="1017392A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1.620.430,00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4B0D39" w14:textId="4EC66E62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="0015782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735D2" w14:textId="701F66C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ABA1" w14:textId="20D2AFE2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249FC410" w14:textId="77777777" w:rsidTr="00C955A4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570D9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7094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5BB777" w14:textId="7DDEA1CA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9A45CB" w14:textId="7D09D7E1" w:rsidR="00F503E1" w:rsidRPr="00F503E1" w:rsidRDefault="00C955A4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1.620.430,00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46D5E" w14:textId="77F50702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="0015782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462EC" w14:textId="464843DF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3E548" w14:textId="4814FDB6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415D7AC9" w14:textId="77777777" w:rsidTr="00C955A4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1698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A90C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81CEC2" w14:textId="4124902C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1.725.187,00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E5AA7E" w14:textId="34960E69" w:rsidR="00F503E1" w:rsidRPr="00F503E1" w:rsidRDefault="00C955A4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1.620.430,00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A5839" w14:textId="37A98DE6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="0015782B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7623E" w14:textId="61332A3E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0C5B5" w14:textId="474C348E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1.</w:t>
            </w:r>
            <w:r w:rsidR="00F30CBA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4A7A47C6" w14:textId="77777777" w:rsidTr="005B3B95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552C15" w14:textId="6CE832A6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891325" w14:textId="6E27189D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B05366" w14:textId="478C585F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7C4B8A" w14:textId="3E1505C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6AE505" w14:textId="60DA9F10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E0BC45" w14:textId="01061184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37988" w14:textId="3C1EB4AC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503E1" w:rsidRPr="00B1113D" w14:paraId="69514BF0" w14:textId="77777777" w:rsidTr="005B3B95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204A06" w14:textId="5932B863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C4B2E2" w14:textId="01FCC589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0F2E63" w14:textId="3E168BC4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738533" w14:textId="5186DE9A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C9E266" w14:textId="2799C77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FF39F9" w14:textId="502E9F15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5FD3E9" w14:textId="22EBEEA3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503E1" w:rsidRPr="00B1113D" w14:paraId="5C492C1C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CFDAD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0A3A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83560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87889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90822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DD852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30F39A7B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2E284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3.1.1 Vlastiti prihodi - Grad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CD150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AC552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4CA2E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13101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5C88A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0C691503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A276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6F95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7F3F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72C8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3790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5E5E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237F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24469C1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57BC4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DCAE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CD53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D1AD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A8A6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D9B3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967F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F503E1" w:rsidRPr="00B1113D" w14:paraId="785B09A4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FEA8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4859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6088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50.641,16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2545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9D33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991F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1A38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5B3B95" w:rsidRPr="00B1113D" w14:paraId="7B11B7F2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ACE041" w14:textId="77777777" w:rsidR="005B3B95" w:rsidRPr="00F503E1" w:rsidRDefault="005B3B95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23EA57" w14:textId="77777777" w:rsidR="005B3B95" w:rsidRPr="00F503E1" w:rsidRDefault="005B3B95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E1E571" w14:textId="77777777" w:rsidR="005B3B95" w:rsidRPr="00F503E1" w:rsidRDefault="005B3B9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2C1816" w14:textId="77777777" w:rsidR="005B3B95" w:rsidRPr="00F503E1" w:rsidRDefault="005B3B9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A4DD89" w14:textId="77777777" w:rsidR="005B3B95" w:rsidRPr="00F503E1" w:rsidRDefault="005B3B9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38691" w14:textId="77777777" w:rsidR="005B3B95" w:rsidRPr="00F503E1" w:rsidRDefault="005B3B9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DE528C" w14:textId="77777777" w:rsidR="005B3B95" w:rsidRPr="00F503E1" w:rsidRDefault="005B3B95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503E1" w:rsidRPr="00B1113D" w14:paraId="6E1C2B23" w14:textId="77777777" w:rsidTr="00111C56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8DE119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01541F" w14:textId="153E9CD4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807.784,33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051383" w14:textId="16BFC289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716.</w:t>
            </w:r>
            <w:r w:rsidR="007767A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CA51F2" w14:textId="1B402206" w:rsidR="00F503E1" w:rsidRPr="00F503E1" w:rsidRDefault="002848EC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="00111C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73.600,00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B68415" w14:textId="77F9DB47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745.600,00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F60B4D" w14:textId="1CA44BB2" w:rsidR="00F503E1" w:rsidRPr="00F503E1" w:rsidRDefault="00111C56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745.600,00</w:t>
            </w:r>
          </w:p>
        </w:tc>
      </w:tr>
      <w:tr w:rsidR="00F503E1" w:rsidRPr="00B1113D" w14:paraId="514279EB" w14:textId="77777777" w:rsidTr="00111C56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AFD75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E45D7F" w14:textId="60603BF1" w:rsidR="00F503E1" w:rsidRPr="00111C56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111C56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807.784,33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E3C2E1" w14:textId="13A82D0F" w:rsidR="00F503E1" w:rsidRPr="00F503E1" w:rsidRDefault="00111C56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716.</w:t>
            </w:r>
            <w:r w:rsidR="007767A3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80163" w14:textId="12356F34" w:rsidR="00F503E1" w:rsidRPr="00F503E1" w:rsidRDefault="002848EC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111C56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73.600,00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1A1008" w14:textId="02E11FCD" w:rsidR="00F503E1" w:rsidRPr="00F503E1" w:rsidRDefault="00111C56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745.600,00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E5A6F3" w14:textId="03B22F11" w:rsidR="00F503E1" w:rsidRPr="00F503E1" w:rsidRDefault="00111C56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745,600,00</w:t>
            </w:r>
          </w:p>
        </w:tc>
      </w:tr>
      <w:tr w:rsidR="00F503E1" w:rsidRPr="00B1113D" w14:paraId="583C6470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4BFB5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4.1.11 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F64A0B" w14:textId="328BE06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</w:t>
            </w:r>
            <w:r w:rsidR="0067293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23.674,93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83513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CEFD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D1882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61C7D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00257C9C" w14:textId="77777777" w:rsidTr="00672931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5F4A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78DF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3D709A" w14:textId="6CA823B9" w:rsidR="00F503E1" w:rsidRPr="00F503E1" w:rsidRDefault="0067293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223.674,93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5AF2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DDBC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14AB3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F8717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1E0D1B06" w14:textId="77777777" w:rsidTr="00672931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A1DC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4279E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30AA98" w14:textId="1DE6826A" w:rsidR="00F503E1" w:rsidRPr="00F503E1" w:rsidRDefault="0067293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223.674,93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D6D0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C56E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3F6A1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68DDD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6E420168" w14:textId="77777777" w:rsidTr="00672931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27072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0B940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3FC58E" w14:textId="7AD6C657" w:rsidR="00F503E1" w:rsidRPr="00F503E1" w:rsidRDefault="0067293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223.674,93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ADBB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BAA29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BC6F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C533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240.000,00</w:t>
            </w:r>
          </w:p>
        </w:tc>
      </w:tr>
      <w:tr w:rsidR="00F503E1" w:rsidRPr="00B1113D" w14:paraId="57B98D36" w14:textId="77777777" w:rsidTr="003E7A0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3CE019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4.1.12 Komunalni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6E1FE2" w14:textId="3363EEE3" w:rsidR="00F503E1" w:rsidRPr="00F503E1" w:rsidRDefault="0067293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6.591,88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CA043C" w14:textId="4DB3DC21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113131" w14:textId="2EF54E04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598CB8A" w14:textId="5AC0CE5E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C54375" w14:textId="3BACB565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5EAE7E40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B22D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3695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E12E3" w14:textId="0AAEE912" w:rsidR="00F503E1" w:rsidRPr="00F503E1" w:rsidRDefault="0067293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6.591,88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778334" w14:textId="6A6CE067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13BBB" w14:textId="4C8142EB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D469B" w14:textId="3F23EA20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A81B3" w14:textId="024B0374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54B55D9E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E4F5D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7951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0CD83" w14:textId="73ABEC67" w:rsidR="00F503E1" w:rsidRPr="00F503E1" w:rsidRDefault="0067293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6.591,88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8C8D3" w14:textId="57F33392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2CFCE6" w14:textId="75ECA219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EF0E0" w14:textId="07B17493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B9BD1" w14:textId="414E5D3D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38BD2A56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5552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1BD4C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7E28E" w14:textId="68977AFD" w:rsidR="00F503E1" w:rsidRPr="00F503E1" w:rsidRDefault="0067293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6.591,88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B222C" w14:textId="48102EBE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AE1DA" w14:textId="13F80256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7494D" w14:textId="39FDF147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3F867" w14:textId="3B556C82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F503E1" w:rsidRPr="00B1113D" w14:paraId="399A6530" w14:textId="77777777" w:rsidTr="003E7A0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0DF172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4.1.13 Vodni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F471D6" w14:textId="2582BC8B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188,80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C00D43" w14:textId="6061EAC0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99A1C" w14:textId="3893DBE9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29E4B0" w14:textId="31476CE9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36F679" w14:textId="23A241CB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</w:tr>
      <w:tr w:rsidR="00F503E1" w:rsidRPr="00B1113D" w14:paraId="15FCE96B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8A51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3896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CBFB7C" w14:textId="68E907E2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188,80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7B7246" w14:textId="15F63093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EA67" w14:textId="248B672A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C5EBC" w14:textId="40EB2470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B5306" w14:textId="06299068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</w:tr>
      <w:tr w:rsidR="00F503E1" w:rsidRPr="00B1113D" w14:paraId="1C5E001A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3785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CDD4E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42AD2F" w14:textId="2BEFB4D4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188,80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FAD897" w14:textId="25CA9DA5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3DDA4" w14:textId="0E5210BC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AACAD" w14:textId="7424A56A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F495A" w14:textId="448FABDC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</w:tr>
      <w:tr w:rsidR="00F503E1" w:rsidRPr="00B1113D" w14:paraId="51047AED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6A95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0AEB1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E97039" w14:textId="7AE2E82B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188,80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3349E" w14:textId="3771231A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6592F" w14:textId="4607BA23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81401" w14:textId="363F8D0F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4191E" w14:textId="76E7187A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00,00</w:t>
            </w:r>
          </w:p>
        </w:tc>
      </w:tr>
      <w:tr w:rsidR="00F503E1" w:rsidRPr="00B1113D" w14:paraId="1689037B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ECA6A6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Izvor 4.1.14 Naknada za zadr.nez.izgr.zgr.u prostoru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C1EBE6" w14:textId="2DB86427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2.697,75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8395DE" w14:textId="226FAA7A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95224" w14:textId="15802E90" w:rsidR="00F503E1" w:rsidRPr="00AC4655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AC465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712FE0" w14:textId="21B9B4C9" w:rsidR="00F503E1" w:rsidRPr="00AC4655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AC465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46ADDF" w14:textId="6ED29AEB" w:rsidR="00F503E1" w:rsidRPr="00AC4655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AC4655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128481B1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7336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B558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ECD97C" w14:textId="2125F242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2.697,75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041CA" w14:textId="625264F2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8B0C3" w14:textId="42639382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1DC2A" w14:textId="354D3AA8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8215C" w14:textId="07A74C1F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77AD47BD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030C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0C1516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91E22E" w14:textId="33C17097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2.697,75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EE762" w14:textId="6E03CF09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F9149" w14:textId="4A463BB5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592EF" w14:textId="3C9C9F9F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B2A695" w14:textId="3BAC7777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5A1E1276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624E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2ACD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0EE9FD" w14:textId="4130E228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2.697,75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355DE" w14:textId="2EACFA20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20003" w14:textId="18FEADA0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74F2D" w14:textId="4086AC61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55441" w14:textId="77E70391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27882B27" w14:textId="77777777" w:rsidTr="003E7A0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B71255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4.1.15 Zakup polj.zemljišta u vl. RH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71C12" w14:textId="73860079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154.355,59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0CCC89" w14:textId="5E8D05D5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0F701F" w14:textId="325981E6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4D32A0" w14:textId="74AFA296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9BE409" w14:textId="1BDB0406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33DEA1CA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C30A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2C34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D9F0AE" w14:textId="4B3439E8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154.355,59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F3090C" w14:textId="37CC484E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ECFEC" w14:textId="5DE6BE13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B8446" w14:textId="5FC41823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E4EB8" w14:textId="03461A39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2ABC510D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F19E0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8054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FF3827" w14:textId="7930594D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154.355,59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A1552" w14:textId="6E2ECF3A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0CCDE" w14:textId="1F3ACED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057EF" w14:textId="0032BAE8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A4C43" w14:textId="4F562E1D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0EC1FC6A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E27BB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6F9C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689CF6" w14:textId="624C747F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154.355,59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A4B27" w14:textId="2A8D7D4D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20370" w14:textId="4619C87E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4ACBA8" w14:textId="68971061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73E26C" w14:textId="3C240880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3E7A0D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2FDDC889" w14:textId="77777777" w:rsidTr="003E7A0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FD244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4.1.16 Naknada za prenamjenu poljoprivrednog zemljišta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66AE37" w14:textId="7AD107E5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3,57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361A57" w14:textId="4B4E1306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9D7BCF" w14:textId="54B06B5B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A385F2" w14:textId="6EF2DC83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567546" w14:textId="06882486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503E1" w:rsidRPr="00B1113D" w14:paraId="53142D03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2FBE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66F0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D925E" w14:textId="2497BC2A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3,57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4F6B1" w14:textId="5B2F8978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8B646" w14:textId="22B88BD8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956A54" w14:textId="17A2C75C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CFC9E" w14:textId="26196565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503E1" w:rsidRPr="00B1113D" w14:paraId="6DF0203D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FB05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CFB29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6C098B" w14:textId="55366ECD" w:rsidR="00F503E1" w:rsidRPr="00F503E1" w:rsidRDefault="003E7A0D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3,57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B6F56F" w14:textId="3BBE93FF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F2784B" w14:textId="6919391D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FDAE57" w14:textId="299FD538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15F1F6" w14:textId="03B37BEA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503E1" w:rsidRPr="00B1113D" w14:paraId="351A031C" w14:textId="77777777" w:rsidTr="003E7A0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1B501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9B01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6570D" w14:textId="60D1C0BA" w:rsidR="00F503E1" w:rsidRPr="00F503E1" w:rsidRDefault="003E7A0D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3,57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0653A2" w14:textId="52AF68AD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C33363" w14:textId="490A1BF9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972606" w14:textId="05E0C6E6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9A6B79" w14:textId="522B8002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</w:tr>
      <w:tr w:rsidR="00F503E1" w:rsidRPr="00B1113D" w14:paraId="7B9A3CEC" w14:textId="77777777" w:rsidTr="00494FF8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F6104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4.1.17 Šumski doprinos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DB5C19" w14:textId="6E2793F7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384.925,36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68D890" w14:textId="1093616B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48EFF8" w14:textId="555B29FE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2AC6E6" w14:textId="249DF46E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1D3C2D" w14:textId="183730B9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2EABB910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01AE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3E80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D84607" w14:textId="524A4BA5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384.925,36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036851" w14:textId="40D8D594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5A2F3" w14:textId="73BFC1BB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90E9C" w14:textId="35022888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823157" w14:textId="0C3B24E3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3C4226DF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76838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5D1C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9EC526" w14:textId="581458B8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384.925,36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FDF934" w14:textId="0CAFDBF2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4E14CA" w14:textId="0075F839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03525" w14:textId="6F7B03B7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8382EA" w14:textId="08CFBFD1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4E6A8444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A0703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BDB4D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28F151" w14:textId="47060582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384.925,36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E69D3" w14:textId="152E3A9B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270.000,00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E7C61" w14:textId="16EAACEA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6359C" w14:textId="0EB621CF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37E21" w14:textId="4CA7E3BB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00.000,00</w:t>
            </w:r>
          </w:p>
        </w:tc>
      </w:tr>
      <w:tr w:rsidR="00F503E1" w:rsidRPr="00B1113D" w14:paraId="542620A5" w14:textId="77777777" w:rsidTr="00B1113D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60FB1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4.1.18 Naknada za služnost puta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8DB2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F7000A" w14:textId="4C4669A2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26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C962FD" w14:textId="3E0A6771" w:rsidR="00F503E1" w:rsidRPr="00F503E1" w:rsidRDefault="002848EC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E7585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3569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77CEC1B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F417E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059AA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C8EE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2D39D" w14:textId="2A22ED09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26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D0181" w14:textId="5071EFD4" w:rsidR="00F503E1" w:rsidRPr="00F503E1" w:rsidRDefault="002848EC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F990A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4EF30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46BCD711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B5A35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0887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0BFBC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85C1A" w14:textId="605DBF01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26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20BE3" w14:textId="192C3820" w:rsidR="00F503E1" w:rsidRPr="00F503E1" w:rsidRDefault="002848EC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EF76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51E0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67DA181D" w14:textId="77777777" w:rsidTr="00B1113D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384AF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621CA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B11A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25.874,18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13A9D" w14:textId="7F374D3C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26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2780C" w14:textId="4A9D8CB7" w:rsidR="00F503E1" w:rsidRPr="00F503E1" w:rsidRDefault="002848EC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13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4241F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AA935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F503E1" w:rsidRPr="00B1113D" w14:paraId="325BC9E0" w14:textId="77777777" w:rsidTr="00494FF8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DC03C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4.1.19 Naknada za pravo građenja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89AAB4" w14:textId="07C51090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66AB2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C20437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28793E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BFE908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08EEC09A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C546B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F4FA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3ECDA0" w14:textId="7543AB0F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3297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9EEB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745A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734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28C47057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F77C3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246EF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E82985" w14:textId="32453907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8DC654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E7DC0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B048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A2182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0B540C5D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673AE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642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084EB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D819BE" w14:textId="5E2F3FA3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056DB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F0D851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75D36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FCCE3" w14:textId="77777777" w:rsidR="00F503E1" w:rsidRPr="00F503E1" w:rsidRDefault="00F503E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F503E1" w:rsidRPr="00B1113D" w14:paraId="00D39247" w14:textId="77777777" w:rsidTr="00494FF8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6B14D7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4.1.20 Prihodi od prodaje polj. zemlj. u vlasništvu RH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0B59C4" w14:textId="4B0D5C8A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979,74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7F8FFE" w14:textId="17390E8E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C3CA4F" w14:textId="002EBCCA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34F3AC" w14:textId="31A701E3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74BF17" w14:textId="06B46941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433B0CAD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F54C1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35B57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3D4C7" w14:textId="16DC5F87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979,74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6844D" w14:textId="266A3665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E45AF" w14:textId="11D87129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2405EA" w14:textId="7BABD248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3DCD1" w14:textId="35C05E04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7BB13C9C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21F04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4CB1F3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53746C" w14:textId="662B1297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979,74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A60F1A" w14:textId="68372339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E374F" w14:textId="5D947A53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C8387" w14:textId="2A81DE81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EA3DD" w14:textId="59673196" w:rsidR="00F503E1" w:rsidRPr="00F503E1" w:rsidRDefault="00494FF8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61D2683C" w14:textId="77777777" w:rsidTr="00494FF8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F191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2814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C5D57C" w14:textId="562EC256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979,74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9BD055" w14:textId="14474FE3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4485D" w14:textId="5403383E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8D874" w14:textId="7E36B140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848440" w14:textId="6EF11802" w:rsidR="00F503E1" w:rsidRPr="00F503E1" w:rsidRDefault="00494FF8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5F0F9078" w14:textId="77777777" w:rsidTr="000B7EC1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F5AF9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Izvor 4.1.21 Prihodi od prodaje stanova u vl. RH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5E4656" w14:textId="218A95E6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8.492,53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BD5592" w14:textId="431FB950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886D20" w14:textId="5C3AE437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CF291C" w14:textId="06B121B5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68F1C3" w14:textId="3C905601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3A3964B6" w14:textId="77777777" w:rsidTr="000B7EC1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62222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86AB0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21B0FE" w14:textId="564A56FF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8.492,53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FA596" w14:textId="4E79C503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056DE" w14:textId="0191F311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1414A" w14:textId="615EF98D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28808" w14:textId="700C5E70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606D3FD0" w14:textId="77777777" w:rsidTr="000B7EC1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970BC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6B53D" w14:textId="77777777" w:rsidR="00F503E1" w:rsidRPr="00F503E1" w:rsidRDefault="00F503E1" w:rsidP="00F503E1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23AFF0" w14:textId="5D731D7B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8.492,53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16EAB" w14:textId="65BBD7C1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F5FDA" w14:textId="34FCF4E6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CFDD9" w14:textId="1D38891E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32488" w14:textId="5DB57BBE" w:rsidR="00F503E1" w:rsidRPr="00F503E1" w:rsidRDefault="000B7EC1" w:rsidP="00F503E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503E1" w:rsidRPr="00B1113D" w14:paraId="649EF7D3" w14:textId="77777777" w:rsidTr="000B7EC1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5E734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38B28" w14:textId="77777777" w:rsidR="00F503E1" w:rsidRPr="00F503E1" w:rsidRDefault="00F503E1" w:rsidP="00F503E1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2E727E" w14:textId="61991774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8,492,53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B3A5E" w14:textId="1E5D8FD1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B05E1" w14:textId="76FAF8C9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D91DC" w14:textId="3AFBB090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167FB" w14:textId="07400962" w:rsidR="00F503E1" w:rsidRPr="00F503E1" w:rsidRDefault="000B7EC1" w:rsidP="00F503E1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 w:rsidR="00F503E1"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F03A88" w:rsidRPr="00B1113D" w14:paraId="3ECB2CCF" w14:textId="77777777" w:rsidTr="00672931">
        <w:trPr>
          <w:trHeight w:val="21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432E11" w14:textId="5E201ECA" w:rsidR="00F03A88" w:rsidRPr="00F503E1" w:rsidRDefault="00F03A88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4B2575" w14:textId="5DDC0E5E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E8C6D4" w14:textId="3062EAF2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209E3E" w14:textId="716AFC6E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63614E" w14:textId="0282DD28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98AA54" w14:textId="5315B30D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F03A88" w:rsidRPr="00B1113D" w14:paraId="0655C2EE" w14:textId="77777777" w:rsidTr="00660495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366BB3" w14:textId="56BC7204" w:rsidR="00F03A88" w:rsidRPr="00F503E1" w:rsidRDefault="00F03A88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0CE98E8" w14:textId="4C82F34B" w:rsidR="00F03A88" w:rsidRPr="00F503E1" w:rsidRDefault="00F03A88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CCBED2" w14:textId="47636E15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9C13D28" w14:textId="0E6EB005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553F5B9" w14:textId="74E84A13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066F4C" w14:textId="00205EFA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E87178" w14:textId="30C13BD0" w:rsidR="00F03A88" w:rsidRPr="00F503E1" w:rsidRDefault="00F03A88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 w:rsidR="0016667F" w:rsidRPr="00B1113D" w14:paraId="23F2F400" w14:textId="77777777" w:rsidTr="00660495">
        <w:trPr>
          <w:trHeight w:val="219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6F5ED2" w14:textId="13A45934" w:rsidR="0016667F" w:rsidRPr="00946E57" w:rsidRDefault="0016667F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Izvor 5. Pomoći - fiskalna održivost dječjih vrtića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956159" w14:textId="1A9BB615" w:rsidR="0016667F" w:rsidRPr="00946E57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107.319,00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C482FA" w14:textId="737FEE61" w:rsidR="0016667F" w:rsidRPr="00946E57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17D05" w14:textId="28177F27" w:rsidR="0016667F" w:rsidRPr="00946E57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DC2D34"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861E9A" w14:textId="7CCC588D" w:rsidR="0016667F" w:rsidRPr="00946E57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50E876" w14:textId="0998935A" w:rsidR="0016667F" w:rsidRPr="00946E57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16667F" w:rsidRPr="00B1113D" w14:paraId="5370BA3F" w14:textId="77777777" w:rsidTr="008E42B2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8764AA" w14:textId="77777777" w:rsidR="0016667F" w:rsidRPr="00F503E1" w:rsidRDefault="0016667F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D9E3A" w14:textId="77777777" w:rsidR="0016667F" w:rsidRPr="00F503E1" w:rsidRDefault="0016667F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C1A6C" w14:textId="4F11C4B8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107.319,00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E64BF" w14:textId="1F7CFEBE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BC01E" w14:textId="14CB7AD5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DC2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65F261" w14:textId="23AB74B3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01E8C" w14:textId="2E9980B9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16667F" w:rsidRPr="00B1113D" w14:paraId="0884D437" w14:textId="77777777" w:rsidTr="008E42B2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5F77A" w14:textId="77777777" w:rsidR="0016667F" w:rsidRPr="00F503E1" w:rsidRDefault="0016667F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3CF13" w14:textId="77777777" w:rsidR="0016667F" w:rsidRPr="00F503E1" w:rsidRDefault="0016667F" w:rsidP="008E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Pomoći iz inozemstva (darovnice)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BD7E1" w14:textId="10AE3CA0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107.319,00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5B39E" w14:textId="0CF2CB70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18AF49" w14:textId="30074C90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DC2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932CD" w14:textId="4E29D332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EAD8D" w14:textId="649B9375" w:rsidR="0016667F" w:rsidRPr="00F503E1" w:rsidRDefault="0016667F" w:rsidP="008E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  <w:r w:rsidRPr="00F503E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16667F" w:rsidRPr="00B1113D" w14:paraId="05D5683C" w14:textId="77777777" w:rsidTr="008E42B2">
        <w:trPr>
          <w:trHeight w:val="219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CDFB39" w14:textId="77777777" w:rsidR="0016667F" w:rsidRPr="00F503E1" w:rsidRDefault="0016667F" w:rsidP="008E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633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2BB137" w14:textId="77777777" w:rsidR="0016667F" w:rsidRPr="00F503E1" w:rsidRDefault="0016667F" w:rsidP="008E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Pomoći iz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A8064" w14:textId="1AC1225F" w:rsidR="0016667F" w:rsidRPr="00F503E1" w:rsidRDefault="0016667F" w:rsidP="008E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107.319,00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C6E72" w14:textId="249412CF" w:rsidR="0016667F" w:rsidRPr="00F503E1" w:rsidRDefault="0016667F" w:rsidP="008E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460.000,00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5D763" w14:textId="5EFEB481" w:rsidR="0016667F" w:rsidRPr="00F503E1" w:rsidRDefault="0016667F" w:rsidP="008E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DC2D34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4F836" w14:textId="6B941E7B" w:rsidR="0016667F" w:rsidRPr="00F503E1" w:rsidRDefault="0016667F" w:rsidP="008E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30436" w14:textId="4ECA8EFA" w:rsidR="0016667F" w:rsidRPr="00F503E1" w:rsidRDefault="0016667F" w:rsidP="008E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4</w:t>
            </w:r>
            <w:r w:rsidR="00C34C18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</w:t>
            </w:r>
            <w:r w:rsidRPr="00F503E1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</w:tbl>
    <w:p w14:paraId="16ADE478" w14:textId="77777777" w:rsidR="00E26750" w:rsidRDefault="00E26750" w:rsidP="002848EC">
      <w:pPr>
        <w:jc w:val="both"/>
        <w:rPr>
          <w:rFonts w:ascii="Arial" w:hAnsi="Arial" w:cs="Arial"/>
          <w:lang w:val="hr-HR"/>
        </w:rPr>
      </w:pPr>
    </w:p>
    <w:p w14:paraId="03333462" w14:textId="77777777" w:rsidR="003042B2" w:rsidRPr="002A4571" w:rsidRDefault="003A6BEB" w:rsidP="00AF57E0">
      <w:pPr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 </w:t>
      </w:r>
    </w:p>
    <w:tbl>
      <w:tblPr>
        <w:tblW w:w="10003" w:type="dxa"/>
        <w:tblLook w:val="04A0" w:firstRow="1" w:lastRow="0" w:firstColumn="1" w:lastColumn="0" w:noHBand="0" w:noVBand="1"/>
      </w:tblPr>
      <w:tblGrid>
        <w:gridCol w:w="612"/>
        <w:gridCol w:w="2148"/>
        <w:gridCol w:w="1108"/>
        <w:gridCol w:w="1094"/>
        <w:gridCol w:w="1243"/>
        <w:gridCol w:w="1308"/>
        <w:gridCol w:w="129"/>
        <w:gridCol w:w="1116"/>
        <w:gridCol w:w="47"/>
        <w:gridCol w:w="1198"/>
      </w:tblGrid>
      <w:tr w:rsidR="003042B2" w:rsidRPr="003042B2" w14:paraId="124E02E2" w14:textId="77777777" w:rsidTr="002E3A77">
        <w:trPr>
          <w:trHeight w:val="259"/>
        </w:trPr>
        <w:tc>
          <w:tcPr>
            <w:tcW w:w="38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E6D48B9" w14:textId="77777777" w:rsidR="003042B2" w:rsidRPr="00946E57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7.1.1 Prihodi od prodaje nef. imovine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8BD919" w14:textId="77777777" w:rsidR="003042B2" w:rsidRPr="00946E57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57.762,00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F549BBF" w14:textId="77777777" w:rsidR="003042B2" w:rsidRPr="00946E57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BE7E094" w14:textId="141858E7" w:rsidR="003042B2" w:rsidRPr="00946E57" w:rsidRDefault="002E3A77" w:rsidP="002E3A77">
            <w:pPr>
              <w:ind w:right="-111"/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  </w:t>
            </w:r>
            <w:r w:rsidR="003042B2"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9C8F2BE" w14:textId="6680EF08" w:rsidR="003042B2" w:rsidRPr="00946E57" w:rsidRDefault="002E3A77" w:rsidP="002E3A77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99F60B7" w14:textId="6B38B6C7" w:rsidR="003042B2" w:rsidRPr="00946E57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946E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3042B2" w:rsidRPr="003042B2" w14:paraId="1E6377A0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146A2" w14:textId="77777777" w:rsidR="003042B2" w:rsidRPr="003042B2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F86F9" w14:textId="77777777" w:rsidR="003042B2" w:rsidRPr="003042B2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9DB4C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57.762,00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4082C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9B04AF" w14:textId="252CC804" w:rsidR="003042B2" w:rsidRPr="003042B2" w:rsidRDefault="002E3A77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140.000,00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A5D32" w14:textId="652BA5EF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2E3A7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61F82" w14:textId="7BDFEF7D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1</w:t>
            </w:r>
            <w:r w:rsidR="002E3A7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3042B2" w:rsidRPr="003042B2" w14:paraId="2DF1BBCF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0EDD8" w14:textId="77777777" w:rsidR="003042B2" w:rsidRPr="003042B2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16490" w14:textId="77777777" w:rsidR="003042B2" w:rsidRPr="003042B2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D422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57.762,00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5EE20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279497" w14:textId="5D5B526F" w:rsidR="003042B2" w:rsidRPr="003042B2" w:rsidRDefault="002E3A77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D1911" w14:textId="3C51A0B7" w:rsidR="003042B2" w:rsidRPr="003042B2" w:rsidRDefault="002E3A77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  <w:r w:rsidR="003042B2"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77A0A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3042B2" w:rsidRPr="003042B2" w14:paraId="3EE26373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EB670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711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69B00C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3692A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57.762,00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789A1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865864" w14:textId="18FDB5A9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7B8BC" w14:textId="1A3CF391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</w:t>
            </w: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6D692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3042B2" w:rsidRPr="003042B2" w14:paraId="213337F4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E0667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7111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845CE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AC600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57.762,00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A5A23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55830C" w14:textId="16A045C5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0D9E9" w14:textId="7CFCB6E4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</w:t>
            </w: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4C0BE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3042B2" w:rsidRPr="002E3A77" w14:paraId="6AA8C92F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F65A17" w14:textId="77777777" w:rsidR="003042B2" w:rsidRPr="003042B2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B0503" w14:textId="77777777" w:rsidR="003042B2" w:rsidRPr="003042B2" w:rsidRDefault="003042B2" w:rsidP="003042B2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C2A12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1C508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6BD51" w14:textId="08E4C169" w:rsidR="003042B2" w:rsidRPr="002E3A77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E3A7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08218" w14:textId="289546DC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E3A7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70</w:t>
            </w: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BC9C8" w14:textId="4F1C19EB" w:rsidR="003042B2" w:rsidRPr="003042B2" w:rsidRDefault="003042B2" w:rsidP="003042B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2E3A7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</w:t>
            </w:r>
            <w:r w:rsidRPr="003042B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  <w:tr w:rsidR="003042B2" w:rsidRPr="003042B2" w14:paraId="16E4FFEA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AED82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721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68179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91D25A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2CE73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F65AB9" w14:textId="48E0BF7A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90.000,00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6E626" w14:textId="67D3B8D3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70</w:t>
            </w: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80783" w14:textId="5BFE77BD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70</w:t>
            </w: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3042B2" w:rsidRPr="003042B2" w14:paraId="583246EF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A66E2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7211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9D2C0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70A1D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EF3FA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158AB4" w14:textId="54467CE9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2BB8D" w14:textId="7281DFD0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1E245" w14:textId="31F2D2D5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042B2" w:rsidRPr="003042B2" w14:paraId="6C4C0D1E" w14:textId="77777777" w:rsidTr="002E3A77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81ECF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7212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2B8D3" w14:textId="77777777" w:rsidR="003042B2" w:rsidRPr="003042B2" w:rsidRDefault="003042B2" w:rsidP="003042B2">
            <w:pP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95762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1D3BF" w14:textId="77777777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47E984" w14:textId="432D053E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510B6" w14:textId="73D22812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</w:t>
            </w: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F1D84" w14:textId="343F97DB" w:rsidR="003042B2" w:rsidRPr="003042B2" w:rsidRDefault="003042B2" w:rsidP="003042B2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2</w:t>
            </w:r>
            <w:r w:rsidRPr="003042B2">
              <w:rPr>
                <w:rFonts w:eastAsia="Times New Roman" w:cstheme="minorHAnsi"/>
                <w:color w:val="000000"/>
                <w:sz w:val="16"/>
                <w:szCs w:val="16"/>
                <w:lang w:val="hr-HR" w:eastAsia="hr-HR"/>
              </w:rPr>
              <w:t>0.000,00</w:t>
            </w:r>
          </w:p>
        </w:tc>
      </w:tr>
    </w:tbl>
    <w:p w14:paraId="161DDA1C" w14:textId="7574216C" w:rsidR="00655D62" w:rsidRPr="00AF57E0" w:rsidRDefault="003A6BEB" w:rsidP="00AF57E0">
      <w:pPr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88B519" w14:textId="77777777" w:rsidR="003042B2" w:rsidRDefault="003042B2" w:rsidP="00584282">
      <w:pPr>
        <w:jc w:val="center"/>
        <w:rPr>
          <w:rFonts w:ascii="Arial" w:hAnsi="Arial" w:cs="Arial"/>
          <w:b/>
          <w:lang w:val="hr-HR"/>
        </w:rPr>
      </w:pPr>
    </w:p>
    <w:p w14:paraId="0AA9A431" w14:textId="77777777" w:rsidR="002E3A77" w:rsidRDefault="002E3A77" w:rsidP="00584282">
      <w:pPr>
        <w:jc w:val="center"/>
        <w:rPr>
          <w:rFonts w:ascii="Arial" w:hAnsi="Arial" w:cs="Arial"/>
          <w:b/>
          <w:lang w:val="hr-HR"/>
        </w:rPr>
      </w:pPr>
    </w:p>
    <w:p w14:paraId="62029296" w14:textId="77777777" w:rsidR="002E3A77" w:rsidRDefault="002E3A77" w:rsidP="00584282">
      <w:pPr>
        <w:jc w:val="center"/>
        <w:rPr>
          <w:rFonts w:ascii="Arial" w:hAnsi="Arial" w:cs="Arial"/>
          <w:b/>
          <w:lang w:val="hr-HR"/>
        </w:rPr>
      </w:pPr>
    </w:p>
    <w:p w14:paraId="64A9B745" w14:textId="77777777" w:rsidR="003042B2" w:rsidRDefault="003042B2" w:rsidP="00584282">
      <w:pPr>
        <w:jc w:val="center"/>
        <w:rPr>
          <w:rFonts w:ascii="Arial" w:hAnsi="Arial" w:cs="Arial"/>
          <w:b/>
          <w:lang w:val="hr-HR"/>
        </w:rPr>
      </w:pPr>
    </w:p>
    <w:p w14:paraId="44F4B3FA" w14:textId="77777777" w:rsidR="003042B2" w:rsidRDefault="003042B2" w:rsidP="00584282">
      <w:pPr>
        <w:jc w:val="center"/>
        <w:rPr>
          <w:rFonts w:ascii="Arial" w:hAnsi="Arial" w:cs="Arial"/>
          <w:b/>
          <w:lang w:val="hr-HR"/>
        </w:rPr>
      </w:pPr>
    </w:p>
    <w:p w14:paraId="124524B0" w14:textId="5DE8BF03" w:rsidR="00655D62" w:rsidRPr="002A4571" w:rsidRDefault="00047084" w:rsidP="00584282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4. </w:t>
      </w:r>
      <w:r w:rsidR="00F24FC4" w:rsidRPr="002A4571">
        <w:rPr>
          <w:rFonts w:ascii="Arial" w:hAnsi="Arial" w:cs="Arial"/>
          <w:b/>
          <w:lang w:val="hr-HR"/>
        </w:rPr>
        <w:t>VISINA FINANCIJSKOG PLANA PO PRORAČUNSKIM KORISNICIMA</w:t>
      </w:r>
    </w:p>
    <w:p w14:paraId="019D367A" w14:textId="77777777" w:rsidR="008956D7" w:rsidRDefault="008956D7" w:rsidP="00584282">
      <w:pPr>
        <w:jc w:val="center"/>
        <w:rPr>
          <w:rFonts w:ascii="Arial" w:hAnsi="Arial" w:cs="Arial"/>
          <w:b/>
          <w:lang w:val="hr-HR"/>
        </w:rPr>
      </w:pPr>
    </w:p>
    <w:p w14:paraId="01298708" w14:textId="77777777" w:rsidR="002E3A77" w:rsidRDefault="002E3A77" w:rsidP="00584282">
      <w:pPr>
        <w:jc w:val="center"/>
        <w:rPr>
          <w:rFonts w:ascii="Arial" w:hAnsi="Arial" w:cs="Arial"/>
          <w:b/>
          <w:lang w:val="hr-HR"/>
        </w:rPr>
      </w:pPr>
    </w:p>
    <w:p w14:paraId="6BDA599D" w14:textId="77777777" w:rsidR="009A5667" w:rsidRPr="002A4571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073FA530" w14:textId="77777777" w:rsidR="00655D62" w:rsidRPr="002A4571" w:rsidRDefault="00655D62" w:rsidP="00584282">
      <w:pPr>
        <w:jc w:val="center"/>
        <w:rPr>
          <w:rFonts w:ascii="Arial" w:hAnsi="Arial" w:cs="Arial"/>
          <w:b/>
          <w:lang w:val="hr-HR"/>
        </w:rPr>
      </w:pPr>
    </w:p>
    <w:p w14:paraId="2FB0E520" w14:textId="1B2D9BDF" w:rsidR="008956D7" w:rsidRPr="002A4571" w:rsidRDefault="008956D7" w:rsidP="0029301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2</w:t>
      </w:r>
      <w:r w:rsidR="0074735F" w:rsidRPr="002A4571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st.</w:t>
      </w:r>
      <w:r w:rsidR="0074735F" w:rsidRPr="002A4571">
        <w:rPr>
          <w:rFonts w:ascii="Arial" w:hAnsi="Arial" w:cs="Arial"/>
          <w:lang w:val="hr-HR"/>
        </w:rPr>
        <w:t xml:space="preserve"> </w:t>
      </w:r>
      <w:r w:rsidR="000B7EC1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>. Zakona o proračunu</w:t>
      </w:r>
      <w:r w:rsidR="0074735F" w:rsidRPr="002A4571">
        <w:rPr>
          <w:rFonts w:ascii="Arial" w:hAnsi="Arial" w:cs="Arial"/>
          <w:lang w:val="hr-HR"/>
        </w:rPr>
        <w:t>,</w:t>
      </w:r>
      <w:r w:rsidRPr="002A4571">
        <w:rPr>
          <w:rFonts w:ascii="Arial" w:hAnsi="Arial" w:cs="Arial"/>
          <w:lang w:val="hr-HR"/>
        </w:rPr>
        <w:t xml:space="preserve"> visina financijskog plana po razdjelima organizacijske klasifikacije obuhvaća: </w:t>
      </w:r>
    </w:p>
    <w:p w14:paraId="3052D4EE" w14:textId="77777777" w:rsidR="008956D7" w:rsidRPr="002A4571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visinu sredstava potrebnih za provedbu postojećih programa, odnosno aktivnosti, koje proizlaze iz trenutno važećih propisa, i</w:t>
      </w:r>
    </w:p>
    <w:p w14:paraId="74BF778D" w14:textId="77777777" w:rsidR="00293011" w:rsidRPr="002A4571" w:rsidRDefault="00293011" w:rsidP="00293011">
      <w:pPr>
        <w:pStyle w:val="Odlomakpopisa"/>
        <w:jc w:val="both"/>
        <w:rPr>
          <w:rFonts w:ascii="Arial" w:hAnsi="Arial" w:cs="Arial"/>
          <w:lang w:val="hr-HR"/>
        </w:rPr>
      </w:pPr>
    </w:p>
    <w:p w14:paraId="705A508C" w14:textId="77777777" w:rsidR="008956D7" w:rsidRPr="002A4571" w:rsidRDefault="008956D7" w:rsidP="00293011">
      <w:pPr>
        <w:pStyle w:val="Odlomakpopisa"/>
        <w:numPr>
          <w:ilvl w:val="0"/>
          <w:numId w:val="19"/>
        </w:numPr>
        <w:ind w:hanging="11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visinu sredstava potrebnih za uvođenje i provedbu novih ili promjenu postojećih programa, odnosno aktivnosti.</w:t>
      </w:r>
    </w:p>
    <w:p w14:paraId="0B6B518D" w14:textId="77777777" w:rsidR="000126A4" w:rsidRPr="002A4571" w:rsidRDefault="000126A4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53D0F7E1" w14:textId="5B7FDA89" w:rsidR="008956D7" w:rsidRPr="002A4571" w:rsidRDefault="005C41F2" w:rsidP="00293011">
      <w:pPr>
        <w:ind w:firstLine="567"/>
        <w:jc w:val="both"/>
        <w:rPr>
          <w:rFonts w:ascii="Arial" w:hAnsi="Arial" w:cs="Arial"/>
          <w:lang w:val="hr-HR"/>
        </w:rPr>
      </w:pPr>
      <w:bookmarkStart w:id="0" w:name="_Hlk146200333"/>
      <w:r w:rsidRPr="002A4571">
        <w:rPr>
          <w:rFonts w:ascii="Arial" w:hAnsi="Arial" w:cs="Arial"/>
          <w:lang w:val="hr-HR"/>
        </w:rPr>
        <w:t>Okvirni opseg financijskih planova za 202</w:t>
      </w:r>
      <w:r w:rsidR="00B762D9">
        <w:rPr>
          <w:rFonts w:ascii="Arial" w:hAnsi="Arial" w:cs="Arial"/>
          <w:lang w:val="hr-HR"/>
        </w:rPr>
        <w:t>5</w:t>
      </w:r>
      <w:r w:rsidRPr="002A4571">
        <w:rPr>
          <w:rFonts w:ascii="Arial" w:hAnsi="Arial" w:cs="Arial"/>
          <w:lang w:val="hr-HR"/>
        </w:rPr>
        <w:t>. – 202</w:t>
      </w:r>
      <w:r w:rsidR="00B762D9">
        <w:rPr>
          <w:rFonts w:ascii="Arial" w:hAnsi="Arial" w:cs="Arial"/>
          <w:lang w:val="hr-HR"/>
        </w:rPr>
        <w:t>7</w:t>
      </w:r>
      <w:r w:rsidRPr="002A4571">
        <w:rPr>
          <w:rFonts w:ascii="Arial" w:hAnsi="Arial" w:cs="Arial"/>
          <w:lang w:val="hr-HR"/>
        </w:rPr>
        <w:t>. godinu predviđa se sagledavajući ostvarenje 202</w:t>
      </w:r>
      <w:r w:rsidR="00B762D9">
        <w:rPr>
          <w:rFonts w:ascii="Arial" w:hAnsi="Arial" w:cs="Arial"/>
          <w:lang w:val="hr-HR"/>
        </w:rPr>
        <w:t>3</w:t>
      </w:r>
      <w:r w:rsidRPr="002A4571">
        <w:rPr>
          <w:rFonts w:ascii="Arial" w:hAnsi="Arial" w:cs="Arial"/>
          <w:lang w:val="hr-HR"/>
        </w:rPr>
        <w:t>. godine, plan 202</w:t>
      </w:r>
      <w:r w:rsidR="00B762D9">
        <w:rPr>
          <w:rFonts w:ascii="Arial" w:hAnsi="Arial" w:cs="Arial"/>
          <w:lang w:val="hr-HR"/>
        </w:rPr>
        <w:t>4</w:t>
      </w:r>
      <w:r w:rsidRPr="002A4571">
        <w:rPr>
          <w:rFonts w:ascii="Arial" w:hAnsi="Arial" w:cs="Arial"/>
          <w:lang w:val="hr-HR"/>
        </w:rPr>
        <w:t xml:space="preserve">. godine i ostvarenje do </w:t>
      </w:r>
      <w:r w:rsidR="002848EC">
        <w:rPr>
          <w:rFonts w:ascii="Arial" w:hAnsi="Arial" w:cs="Arial"/>
          <w:lang w:val="hr-HR"/>
        </w:rPr>
        <w:t>30</w:t>
      </w:r>
      <w:r w:rsidRPr="002A4571">
        <w:rPr>
          <w:rFonts w:ascii="Arial" w:hAnsi="Arial" w:cs="Arial"/>
          <w:lang w:val="hr-HR"/>
        </w:rPr>
        <w:t xml:space="preserve">. </w:t>
      </w:r>
      <w:r w:rsidR="002848EC">
        <w:rPr>
          <w:rFonts w:ascii="Arial" w:hAnsi="Arial" w:cs="Arial"/>
          <w:lang w:val="hr-HR"/>
        </w:rPr>
        <w:t>rujna</w:t>
      </w:r>
      <w:r w:rsidRPr="002A4571">
        <w:rPr>
          <w:rFonts w:ascii="Arial" w:hAnsi="Arial" w:cs="Arial"/>
          <w:lang w:val="hr-HR"/>
        </w:rPr>
        <w:t xml:space="preserve"> 202</w:t>
      </w:r>
      <w:r w:rsidR="00B762D9">
        <w:rPr>
          <w:rFonts w:ascii="Arial" w:hAnsi="Arial" w:cs="Arial"/>
          <w:lang w:val="hr-HR"/>
        </w:rPr>
        <w:t>4</w:t>
      </w:r>
      <w:r w:rsidRPr="002A4571">
        <w:rPr>
          <w:rFonts w:ascii="Arial" w:hAnsi="Arial" w:cs="Arial"/>
          <w:lang w:val="hr-HR"/>
        </w:rPr>
        <w:t xml:space="preserve">. godine. </w:t>
      </w:r>
    </w:p>
    <w:p w14:paraId="78981850" w14:textId="77777777" w:rsidR="000126A4" w:rsidRPr="002A4571" w:rsidRDefault="000126A4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12C257AB" w14:textId="46BBEB7B" w:rsidR="008956D7" w:rsidRPr="002A4571" w:rsidRDefault="008956D7" w:rsidP="00293011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Navedeno </w:t>
      </w:r>
      <w:r w:rsidR="004A6F51" w:rsidRPr="002A4571">
        <w:rPr>
          <w:rFonts w:ascii="Arial" w:hAnsi="Arial" w:cs="Arial"/>
          <w:lang w:val="hr-HR"/>
        </w:rPr>
        <w:t>podrazumijeva</w:t>
      </w:r>
      <w:r w:rsidRPr="002A4571">
        <w:rPr>
          <w:rFonts w:ascii="Arial" w:hAnsi="Arial" w:cs="Arial"/>
          <w:lang w:val="hr-HR"/>
        </w:rPr>
        <w:t xml:space="preserve"> da su proračunski korisnici dužni Gradu Garešnica dostav</w:t>
      </w:r>
      <w:r w:rsidR="00DF7F6E" w:rsidRPr="002A4571">
        <w:rPr>
          <w:rFonts w:ascii="Arial" w:hAnsi="Arial" w:cs="Arial"/>
          <w:lang w:val="hr-HR"/>
        </w:rPr>
        <w:t>iti projekciju za 20</w:t>
      </w:r>
      <w:r w:rsidR="00963523" w:rsidRPr="002A4571">
        <w:rPr>
          <w:rFonts w:ascii="Arial" w:hAnsi="Arial" w:cs="Arial"/>
          <w:lang w:val="hr-HR"/>
        </w:rPr>
        <w:t>2</w:t>
      </w:r>
      <w:r w:rsidR="00B762D9">
        <w:rPr>
          <w:rFonts w:ascii="Arial" w:hAnsi="Arial" w:cs="Arial"/>
          <w:lang w:val="hr-HR"/>
        </w:rPr>
        <w:t>5</w:t>
      </w:r>
      <w:r w:rsidR="00DF7F6E" w:rsidRPr="002A4571">
        <w:rPr>
          <w:rFonts w:ascii="Arial" w:hAnsi="Arial" w:cs="Arial"/>
          <w:lang w:val="hr-HR"/>
        </w:rPr>
        <w:t>. – 20</w:t>
      </w:r>
      <w:r w:rsidR="00963523" w:rsidRPr="002A4571">
        <w:rPr>
          <w:rFonts w:ascii="Arial" w:hAnsi="Arial" w:cs="Arial"/>
          <w:lang w:val="hr-HR"/>
        </w:rPr>
        <w:t>2</w:t>
      </w:r>
      <w:r w:rsidR="00B762D9">
        <w:rPr>
          <w:rFonts w:ascii="Arial" w:hAnsi="Arial" w:cs="Arial"/>
          <w:lang w:val="hr-HR"/>
        </w:rPr>
        <w:t>7</w:t>
      </w:r>
      <w:r w:rsidRPr="002A4571">
        <w:rPr>
          <w:rFonts w:ascii="Arial" w:hAnsi="Arial" w:cs="Arial"/>
          <w:lang w:val="hr-HR"/>
        </w:rPr>
        <w:t xml:space="preserve">. </w:t>
      </w:r>
      <w:r w:rsidR="00C10A50"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lang w:val="hr-HR"/>
        </w:rPr>
        <w:t xml:space="preserve"> tabelarnom prikazu s odvojenim stupcima na način da stupac A prikazuje visinu sredstva potrebnih za provedbu postojećih programa, stupac B visinu sredstva potrebnih za uvođenje novih programa</w:t>
      </w:r>
      <w:r w:rsidR="00392779" w:rsidRPr="002A4571">
        <w:rPr>
          <w:rFonts w:ascii="Arial" w:hAnsi="Arial" w:cs="Arial"/>
          <w:lang w:val="hr-HR"/>
        </w:rPr>
        <w:t>.</w:t>
      </w:r>
    </w:p>
    <w:p w14:paraId="44AA084C" w14:textId="77777777" w:rsidR="00DF7F6E" w:rsidRDefault="00DF7F6E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2C420537" w14:textId="77777777" w:rsidR="009A5667" w:rsidRPr="002A4571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1ACBFFF8" w14:textId="1D391095" w:rsidR="00C43F9B" w:rsidRPr="00F118AA" w:rsidRDefault="00C063E1" w:rsidP="00F118AA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b/>
          <w:lang w:val="hr-HR"/>
        </w:rPr>
        <w:t>Ovim uputama daju se limiti</w:t>
      </w:r>
      <w:r w:rsidR="00DF7F6E" w:rsidRPr="002A4571">
        <w:rPr>
          <w:rFonts w:ascii="Arial" w:hAnsi="Arial" w:cs="Arial"/>
          <w:b/>
          <w:lang w:val="hr-HR"/>
        </w:rPr>
        <w:t xml:space="preserve"> kojima se </w:t>
      </w:r>
      <w:r w:rsidRPr="002A4571">
        <w:rPr>
          <w:rFonts w:ascii="Arial" w:hAnsi="Arial" w:cs="Arial"/>
          <w:b/>
          <w:lang w:val="hr-HR"/>
        </w:rPr>
        <w:t>limitiraju isključivo sredstva koja se ostvaruju iz proračuna Grada Garešnica</w:t>
      </w:r>
      <w:r w:rsidR="00392779" w:rsidRPr="002A4571">
        <w:rPr>
          <w:rFonts w:ascii="Arial" w:hAnsi="Arial" w:cs="Arial"/>
          <w:b/>
          <w:lang w:val="hr-HR"/>
        </w:rPr>
        <w:t xml:space="preserve"> (općih</w:t>
      </w:r>
      <w:r w:rsidR="00E26750">
        <w:rPr>
          <w:rFonts w:ascii="Arial" w:hAnsi="Arial" w:cs="Arial"/>
          <w:b/>
          <w:lang w:val="hr-HR"/>
        </w:rPr>
        <w:t>, vlastitih</w:t>
      </w:r>
      <w:r w:rsidR="00023F72" w:rsidRPr="002A4571">
        <w:rPr>
          <w:rFonts w:ascii="Arial" w:hAnsi="Arial" w:cs="Arial"/>
          <w:b/>
          <w:lang w:val="hr-HR"/>
        </w:rPr>
        <w:t xml:space="preserve">  i namjenskih prihoda i primitaka</w:t>
      </w:r>
      <w:r w:rsidR="005F7EDB" w:rsidRPr="002A4571">
        <w:rPr>
          <w:rFonts w:ascii="Arial" w:hAnsi="Arial" w:cs="Arial"/>
          <w:b/>
          <w:lang w:val="hr-HR"/>
        </w:rPr>
        <w:t xml:space="preserve"> Grada).</w:t>
      </w:r>
      <w:r w:rsidR="00392779" w:rsidRPr="002A4571">
        <w:rPr>
          <w:rFonts w:ascii="Arial" w:hAnsi="Arial" w:cs="Arial"/>
          <w:b/>
          <w:lang w:val="hr-HR"/>
        </w:rPr>
        <w:t xml:space="preserve"> </w:t>
      </w:r>
      <w:r w:rsidR="000126A4" w:rsidRPr="002A4571">
        <w:rPr>
          <w:rFonts w:ascii="Arial" w:hAnsi="Arial" w:cs="Arial"/>
          <w:bCs/>
          <w:lang w:val="hr-HR"/>
        </w:rPr>
        <w:t xml:space="preserve"> </w:t>
      </w:r>
      <w:r w:rsidRPr="002A4571">
        <w:rPr>
          <w:rFonts w:ascii="Arial" w:hAnsi="Arial" w:cs="Arial"/>
          <w:b/>
          <w:lang w:val="hr-HR"/>
        </w:rPr>
        <w:t>Vlastiti i namjenski izvori financiranja svakog pojedinog proračunskog korisnika nisu navedeni</w:t>
      </w:r>
      <w:r w:rsidR="00392779" w:rsidRPr="002A4571">
        <w:rPr>
          <w:rFonts w:ascii="Arial" w:hAnsi="Arial" w:cs="Arial"/>
          <w:b/>
          <w:lang w:val="hr-HR"/>
        </w:rPr>
        <w:t xml:space="preserve"> i potrebno ih je planirati prema raspoloživim podacima.</w:t>
      </w:r>
      <w:r w:rsidR="00E029D8">
        <w:rPr>
          <w:rFonts w:ascii="Arial" w:hAnsi="Arial" w:cs="Arial"/>
          <w:b/>
          <w:lang w:val="hr-HR"/>
        </w:rPr>
        <w:t xml:space="preserve"> </w:t>
      </w:r>
      <w:r w:rsidR="00F118AA">
        <w:rPr>
          <w:rFonts w:ascii="Arial" w:hAnsi="Arial" w:cs="Arial"/>
          <w:lang w:val="hr-HR"/>
        </w:rPr>
        <w:t xml:space="preserve">Ako se tijekom izrade proračuna utvrde  </w:t>
      </w:r>
      <w:r w:rsidR="00F46141">
        <w:rPr>
          <w:rFonts w:ascii="Arial" w:hAnsi="Arial" w:cs="Arial"/>
          <w:lang w:val="hr-HR"/>
        </w:rPr>
        <w:t>aktivnosti i projekti za koje je potrebno dodatno osigurati sredstva, to će se uz odobrenje Gradonačelnika, osigurati preraspodjelom limita između upravnih tijela.</w:t>
      </w:r>
    </w:p>
    <w:p w14:paraId="4C92AF25" w14:textId="65AB3EA4" w:rsidR="00C43F9B" w:rsidRDefault="002E3A77" w:rsidP="00293011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Prihodi od prodaje nefinancijske imovine planiraju se za kapitalna ulaganja - projekte na razdjelima Grada Garešnice.</w:t>
      </w:r>
    </w:p>
    <w:p w14:paraId="4BFD2F81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62DEAB6C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6282FED8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41522D14" w14:textId="77777777" w:rsidR="009A5667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51488D2C" w14:textId="77777777" w:rsidR="009A5667" w:rsidRPr="002A4571" w:rsidRDefault="009A5667" w:rsidP="00293011">
      <w:pPr>
        <w:ind w:firstLine="567"/>
        <w:jc w:val="both"/>
        <w:rPr>
          <w:rFonts w:ascii="Arial" w:hAnsi="Arial" w:cs="Arial"/>
          <w:lang w:val="hr-HR"/>
        </w:rPr>
      </w:pPr>
    </w:p>
    <w:p w14:paraId="2F40E223" w14:textId="39086259" w:rsidR="00655D62" w:rsidRDefault="00F118AA" w:rsidP="00584282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V</w:t>
      </w:r>
      <w:r w:rsidR="00802DBF" w:rsidRPr="002A4571">
        <w:rPr>
          <w:rFonts w:ascii="Arial" w:hAnsi="Arial" w:cs="Arial"/>
          <w:b/>
          <w:lang w:val="hr-HR"/>
        </w:rPr>
        <w:t>isin</w:t>
      </w:r>
      <w:r>
        <w:rPr>
          <w:rFonts w:ascii="Arial" w:hAnsi="Arial" w:cs="Arial"/>
          <w:b/>
          <w:lang w:val="hr-HR"/>
        </w:rPr>
        <w:t>a</w:t>
      </w:r>
      <w:r w:rsidR="00802DBF" w:rsidRPr="002A4571">
        <w:rPr>
          <w:rFonts w:ascii="Arial" w:hAnsi="Arial" w:cs="Arial"/>
          <w:b/>
          <w:lang w:val="hr-HR"/>
        </w:rPr>
        <w:t xml:space="preserve"> financijskog plana za proračunske korisnike</w:t>
      </w:r>
      <w:r w:rsidR="00392779" w:rsidRPr="002A4571">
        <w:rPr>
          <w:rFonts w:ascii="Arial" w:hAnsi="Arial" w:cs="Arial"/>
          <w:b/>
          <w:lang w:val="hr-HR"/>
        </w:rPr>
        <w:t xml:space="preserve"> iz izvora</w:t>
      </w:r>
      <w:r w:rsidR="0045551C" w:rsidRPr="002A4571">
        <w:rPr>
          <w:rFonts w:ascii="Arial" w:hAnsi="Arial" w:cs="Arial"/>
          <w:b/>
          <w:lang w:val="hr-HR"/>
        </w:rPr>
        <w:t xml:space="preserve"> opći prihod</w:t>
      </w:r>
      <w:r w:rsidR="00392779" w:rsidRPr="002A4571">
        <w:rPr>
          <w:rFonts w:ascii="Arial" w:hAnsi="Arial" w:cs="Arial"/>
          <w:b/>
          <w:lang w:val="hr-HR"/>
        </w:rPr>
        <w:t>i</w:t>
      </w:r>
      <w:r w:rsidR="0045551C" w:rsidRPr="002A4571">
        <w:rPr>
          <w:rFonts w:ascii="Arial" w:hAnsi="Arial" w:cs="Arial"/>
          <w:b/>
          <w:lang w:val="hr-HR"/>
        </w:rPr>
        <w:t xml:space="preserve"> i primi</w:t>
      </w:r>
      <w:r w:rsidR="00392779" w:rsidRPr="002A4571">
        <w:rPr>
          <w:rFonts w:ascii="Arial" w:hAnsi="Arial" w:cs="Arial"/>
          <w:b/>
          <w:lang w:val="hr-HR"/>
        </w:rPr>
        <w:t>ci</w:t>
      </w:r>
      <w:r w:rsidR="002B016F">
        <w:rPr>
          <w:rFonts w:ascii="Arial" w:hAnsi="Arial" w:cs="Arial"/>
          <w:b/>
          <w:lang w:val="hr-HR"/>
        </w:rPr>
        <w:t xml:space="preserve"> </w:t>
      </w:r>
    </w:p>
    <w:p w14:paraId="73630C0D" w14:textId="77777777" w:rsidR="00C34C18" w:rsidRDefault="00C34C18" w:rsidP="00584282">
      <w:pPr>
        <w:jc w:val="center"/>
        <w:rPr>
          <w:rFonts w:ascii="Arial" w:hAnsi="Arial" w:cs="Arial"/>
          <w:b/>
          <w:lang w:val="hr-HR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960"/>
        <w:gridCol w:w="960"/>
        <w:gridCol w:w="1220"/>
        <w:gridCol w:w="1280"/>
        <w:gridCol w:w="1180"/>
        <w:gridCol w:w="1260"/>
        <w:gridCol w:w="1240"/>
        <w:gridCol w:w="1240"/>
      </w:tblGrid>
      <w:tr w:rsidR="00C34C18" w:rsidRPr="00C34C18" w14:paraId="603565FF" w14:textId="77777777" w:rsidTr="00C34C18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8E4D7F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3FE83D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BD439A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D743D0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51465F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Projekcija 2025.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05931C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 xml:space="preserve">Projekcija 2026.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E988E3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Projekcija 2027.</w:t>
            </w:r>
          </w:p>
        </w:tc>
      </w:tr>
      <w:tr w:rsidR="00C34C18" w:rsidRPr="00C34C18" w14:paraId="4ECF01A3" w14:textId="77777777" w:rsidTr="00C34C18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6D973" w14:textId="77777777" w:rsidR="00C34C18" w:rsidRPr="00C34C18" w:rsidRDefault="00C34C18" w:rsidP="00C34C18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10D9B" w14:textId="77777777" w:rsidR="00C34C18" w:rsidRPr="00C34C18" w:rsidRDefault="00C34C18" w:rsidP="00C34C18">
            <w:pP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3E4D3" w14:textId="77777777" w:rsidR="00C34C18" w:rsidRPr="00C34C18" w:rsidRDefault="00C34C18" w:rsidP="00C34C1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E539C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2024.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1A6329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5AED6A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52ED53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Limit A/Limit 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675FB2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hr-HR" w:eastAsia="hr-HR"/>
              </w:rPr>
              <w:t>Limit A/Limit B</w:t>
            </w:r>
          </w:p>
        </w:tc>
      </w:tr>
      <w:tr w:rsidR="00C34C18" w:rsidRPr="00C34C18" w14:paraId="6C64F5A6" w14:textId="77777777" w:rsidTr="00C34C1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991D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4D1A3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4DD5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Gradsko vijeće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A259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EC1F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5F84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92743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2D2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C34C18" w:rsidRPr="00C34C18" w14:paraId="2105AE3D" w14:textId="77777777" w:rsidTr="00C34C18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E241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C8AF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98CB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Vijeće srpske nacionalnie manjina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9EED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2DB9D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FF6FE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349C2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8F5D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C34C18" w:rsidRPr="00C34C18" w14:paraId="7F05D3AC" w14:textId="77777777" w:rsidTr="00C34C18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30A0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5B7E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C3DE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Predstavnik češke nac.manjine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0658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50FC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A66B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2CA9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4EC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</w:tr>
      <w:tr w:rsidR="00C34C18" w:rsidRPr="00C34C18" w14:paraId="024EAA2B" w14:textId="77777777" w:rsidTr="00C34C18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7436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EDBF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7FB7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Ured gradonačelnika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8CAF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103.930,00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036C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F04CE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F9A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1329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C34C18" w:rsidRPr="00C34C18" w14:paraId="01E67400" w14:textId="77777777" w:rsidTr="00C34C18">
        <w:trPr>
          <w:trHeight w:val="13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E8E6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78A8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78E1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Upravni odjel za društvene djelatnosti, imovinu i opće poslove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4441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1.078.065,00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4D66" w14:textId="3E5A2182" w:rsidR="00C34C18" w:rsidRPr="00C34C18" w:rsidRDefault="009A0C73" w:rsidP="00C34C18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2F73" w14:textId="7C03E83E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1.</w:t>
            </w:r>
            <w:r w:rsidR="009A0C73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060</w:t>
            </w: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301C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7A23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</w:tr>
      <w:tr w:rsidR="00C34C18" w:rsidRPr="00C34C18" w14:paraId="63CE2175" w14:textId="77777777" w:rsidTr="00C34C18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CAF8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32A97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5D0EA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Javna vatrogasna postrojba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ADF3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399.370,00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1061" w14:textId="6801AD7F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</w:t>
            </w:r>
            <w:r w:rsidR="009A0C7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0</w:t>
            </w: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2F8E" w14:textId="186074DF" w:rsidR="00C34C18" w:rsidRPr="00C34C18" w:rsidRDefault="00DC6C16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</w:t>
            </w:r>
            <w:r w:rsidR="009A0C7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</w:t>
            </w:r>
            <w:r w:rsidR="00C34C18"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3E05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FAB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575.000,00</w:t>
            </w:r>
          </w:p>
        </w:tc>
      </w:tr>
      <w:tr w:rsidR="00C34C18" w:rsidRPr="00C34C18" w14:paraId="650B16DE" w14:textId="77777777" w:rsidTr="00C34C18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83AE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A5EB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FE04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Dječji vrtić “Maslačak”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8AA89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515.300,00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FD65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EB4E" w14:textId="52D6976D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1.1</w:t>
            </w:r>
            <w:r w:rsidR="00D1623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2BA1F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063C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1.100.000,00</w:t>
            </w:r>
          </w:p>
        </w:tc>
      </w:tr>
      <w:tr w:rsidR="00C34C18" w:rsidRPr="00C34C18" w14:paraId="05A852EB" w14:textId="77777777" w:rsidTr="00C34C18">
        <w:trPr>
          <w:trHeight w:val="10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93224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73B5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BE7F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Hrv.knjižnica i čitaonica “Đuro Sudeta”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DC83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100.605,00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6748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F8E4" w14:textId="1272DB54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  <w:r w:rsidR="00DC6C1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25</w:t>
            </w: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2475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29058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125.000,00</w:t>
            </w:r>
          </w:p>
        </w:tc>
      </w:tr>
      <w:tr w:rsidR="00C34C18" w:rsidRPr="00C34C18" w14:paraId="4650C943" w14:textId="77777777" w:rsidTr="00C34C18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B7C5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D575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E1FE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Javna ustanova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83C0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127.250,00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D1240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165.000,00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0640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194.000,00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BFC2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4EA4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170.000,00</w:t>
            </w:r>
          </w:p>
        </w:tc>
      </w:tr>
      <w:tr w:rsidR="00C34C18" w:rsidRPr="00C34C18" w14:paraId="2D6C54BF" w14:textId="77777777" w:rsidTr="00C34C18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5E775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3E5C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 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E1481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84D6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111.250,00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D5C4" w14:textId="2F4344AF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  <w:r w:rsidR="007C1004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22</w:t>
            </w: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99BD" w14:textId="3BA78512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</w:t>
            </w:r>
            <w:r w:rsidR="009A0C7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EA2F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8F71A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C34C18" w:rsidRPr="00C34C18" w14:paraId="18D3868C" w14:textId="77777777" w:rsidTr="00C34C18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F4FC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239F7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B171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20781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B656" w14:textId="6B66B7DC" w:rsidR="00C34C18" w:rsidRPr="00C34C18" w:rsidRDefault="009A0C73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45</w:t>
            </w:r>
            <w:r w:rsidR="00C34C18"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A5E3" w14:textId="7BAC4E87" w:rsidR="00C34C18" w:rsidRPr="00C34C18" w:rsidRDefault="0015782B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</w:t>
            </w:r>
            <w:r w:rsidR="009A0C7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0</w:t>
            </w:r>
            <w:r w:rsidR="00C34C18"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A220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562FE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C34C18" w:rsidRPr="00C34C18" w14:paraId="47F18AD3" w14:textId="77777777" w:rsidTr="00C34C18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730B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319BB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DF44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Upravni odjel za financije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26B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251.800,00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33CB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270.000,00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A939" w14:textId="4CFF0741" w:rsidR="00C34C18" w:rsidRPr="00C34C18" w:rsidRDefault="00DC6C16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2</w:t>
            </w:r>
            <w:r w:rsidR="00D1623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75</w:t>
            </w:r>
            <w:r w:rsidR="00C34C18"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DA535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620.000,00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B041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620.000,00</w:t>
            </w:r>
          </w:p>
        </w:tc>
      </w:tr>
      <w:tr w:rsidR="00C34C18" w:rsidRPr="00C34C18" w14:paraId="421949B6" w14:textId="77777777" w:rsidTr="00C34C18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98FF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52808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99FE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Upravni odjel za gospodarstvo i komunalni sustav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6C02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1.138.220,00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4E30" w14:textId="23BBE642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9</w:t>
            </w:r>
            <w:r w:rsidR="009A0C73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12</w:t>
            </w: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.620,00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4986" w14:textId="311A980B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9</w:t>
            </w:r>
            <w:r w:rsidR="00DC6C16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1</w:t>
            </w:r>
            <w:r w:rsidR="00D1623A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4.6</w:t>
            </w:r>
            <w:r w:rsidRPr="00C34C18">
              <w:rPr>
                <w:rFonts w:ascii="Arial Narrow" w:eastAsia="Times New Roman" w:hAnsi="Arial Narrow" w:cs="Times New Roman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7B76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586.600,00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33947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hr-HR" w:eastAsia="hr-HR"/>
              </w:rPr>
              <w:t>633.600,00</w:t>
            </w:r>
          </w:p>
        </w:tc>
      </w:tr>
      <w:tr w:rsidR="00C34C18" w:rsidRPr="00C34C18" w14:paraId="1E7D5F03" w14:textId="77777777" w:rsidTr="00C34C18">
        <w:trPr>
          <w:trHeight w:val="315"/>
        </w:trPr>
        <w:tc>
          <w:tcPr>
            <w:tcW w:w="3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2D9AB1" w14:textId="77777777" w:rsidR="00C34C18" w:rsidRPr="00C34C18" w:rsidRDefault="00C34C18" w:rsidP="00C34C18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44E64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3.871.110,00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904738" w14:textId="0E39928A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4.4</w:t>
            </w:r>
            <w:r w:rsidR="0015782B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6</w:t>
            </w: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08F09C" w14:textId="392C7903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4.</w:t>
            </w:r>
            <w:r w:rsidR="00DC6C1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="001E3D7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6</w:t>
            </w:r>
            <w:r w:rsidR="00D1623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9</w:t>
            </w:r>
            <w:r w:rsidR="00DC6C1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 w:rsidR="00D1623A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0</w:t>
            </w:r>
            <w:r w:rsidR="00DC6C1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34C2A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4.459.000,00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8DC9A4" w14:textId="77777777" w:rsidR="00C34C18" w:rsidRPr="00C34C18" w:rsidRDefault="00C34C18" w:rsidP="00C34C18">
            <w:pPr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34C1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4.506.000,00</w:t>
            </w:r>
          </w:p>
        </w:tc>
      </w:tr>
    </w:tbl>
    <w:p w14:paraId="536734A3" w14:textId="77777777" w:rsidR="00C34C18" w:rsidRDefault="00C34C18" w:rsidP="00584282">
      <w:pPr>
        <w:jc w:val="center"/>
        <w:rPr>
          <w:rFonts w:ascii="Arial" w:hAnsi="Arial" w:cs="Arial"/>
          <w:b/>
          <w:lang w:val="hr-HR"/>
        </w:rPr>
      </w:pPr>
    </w:p>
    <w:p w14:paraId="6221E278" w14:textId="77777777" w:rsidR="00D33FD4" w:rsidRDefault="00D33FD4" w:rsidP="00584282">
      <w:pPr>
        <w:jc w:val="center"/>
        <w:rPr>
          <w:rFonts w:ascii="Arial" w:hAnsi="Arial" w:cs="Arial"/>
          <w:b/>
          <w:lang w:val="hr-HR"/>
        </w:rPr>
      </w:pPr>
    </w:p>
    <w:p w14:paraId="0F5E7080" w14:textId="77777777" w:rsidR="009A5667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0A64DC9C" w14:textId="77777777" w:rsidR="009A5667" w:rsidRDefault="009A5667" w:rsidP="00584282">
      <w:pPr>
        <w:jc w:val="center"/>
        <w:rPr>
          <w:rFonts w:ascii="Arial" w:hAnsi="Arial" w:cs="Arial"/>
          <w:b/>
          <w:lang w:val="hr-HR"/>
        </w:rPr>
      </w:pPr>
    </w:p>
    <w:p w14:paraId="08AA78B5" w14:textId="77777777" w:rsidR="00D929B2" w:rsidRPr="002A4571" w:rsidRDefault="00D929B2" w:rsidP="00293011">
      <w:pPr>
        <w:rPr>
          <w:rFonts w:ascii="Arial" w:hAnsi="Arial" w:cs="Arial"/>
          <w:b/>
          <w:lang w:val="hr-HR"/>
        </w:rPr>
      </w:pPr>
    </w:p>
    <w:p w14:paraId="2858C5F6" w14:textId="77777777" w:rsidR="00F673B1" w:rsidRDefault="00F673B1" w:rsidP="002B016F">
      <w:pPr>
        <w:jc w:val="center"/>
        <w:rPr>
          <w:rFonts w:ascii="Arial" w:hAnsi="Arial" w:cs="Arial"/>
          <w:b/>
          <w:lang w:val="hr-HR"/>
        </w:rPr>
      </w:pPr>
    </w:p>
    <w:p w14:paraId="76BCC87C" w14:textId="735547DC" w:rsidR="003D515B" w:rsidRDefault="0045551C" w:rsidP="002B016F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Prijedlog visine financijskog plana za proračunske korisnike </w:t>
      </w:r>
      <w:r w:rsidR="00254832" w:rsidRPr="002A4571">
        <w:rPr>
          <w:rFonts w:ascii="Arial" w:hAnsi="Arial" w:cs="Arial"/>
          <w:b/>
          <w:lang w:val="hr-HR"/>
        </w:rPr>
        <w:t xml:space="preserve">iz namjenskih prihoda </w:t>
      </w:r>
      <w:r w:rsidR="00C16036">
        <w:rPr>
          <w:rFonts w:ascii="Arial" w:hAnsi="Arial" w:cs="Arial"/>
          <w:b/>
          <w:lang w:val="hr-HR"/>
        </w:rPr>
        <w:t>i vlastitih prihoda</w:t>
      </w:r>
    </w:p>
    <w:p w14:paraId="63B30F60" w14:textId="0F6EDAE3" w:rsidR="003D515B" w:rsidRPr="002B016F" w:rsidRDefault="003D515B" w:rsidP="003D515B">
      <w:pPr>
        <w:pStyle w:val="Odlomakpopisa"/>
        <w:numPr>
          <w:ilvl w:val="0"/>
          <w:numId w:val="29"/>
        </w:numPr>
        <w:jc w:val="right"/>
        <w:rPr>
          <w:rFonts w:ascii="Arial" w:hAnsi="Arial" w:cs="Arial"/>
          <w:b/>
          <w:sz w:val="18"/>
          <w:szCs w:val="18"/>
          <w:lang w:val="hr-HR"/>
        </w:rPr>
      </w:pPr>
      <w:r w:rsidRPr="002B016F">
        <w:rPr>
          <w:rFonts w:ascii="Arial" w:hAnsi="Arial" w:cs="Arial"/>
          <w:b/>
          <w:sz w:val="18"/>
          <w:szCs w:val="18"/>
          <w:lang w:val="hr-HR"/>
        </w:rPr>
        <w:t>u eurima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942"/>
        <w:gridCol w:w="1145"/>
        <w:gridCol w:w="2216"/>
        <w:gridCol w:w="1221"/>
        <w:gridCol w:w="1417"/>
        <w:gridCol w:w="1418"/>
        <w:gridCol w:w="1417"/>
      </w:tblGrid>
      <w:tr w:rsidR="00706C53" w:rsidRPr="00C43F9B" w14:paraId="2C30684F" w14:textId="77777777" w:rsidTr="00B762D9">
        <w:trPr>
          <w:trHeight w:val="30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546AB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4CDE3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B470B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15913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A230B" w14:textId="4968E2EA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B762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5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42ECD7" w14:textId="2C107FA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B762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8F55C" w14:textId="14A8D56D" w:rsidR="00706C53" w:rsidRPr="00C43F9B" w:rsidRDefault="00706C53" w:rsidP="00AC465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cija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202</w:t>
            </w:r>
            <w:r w:rsidR="00B762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7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706C53" w:rsidRPr="00C43F9B" w14:paraId="46A762EA" w14:textId="77777777" w:rsidTr="00B762D9">
        <w:trPr>
          <w:trHeight w:val="30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984" w14:textId="77777777" w:rsidR="00706C53" w:rsidRPr="00C43F9B" w:rsidRDefault="00706C53" w:rsidP="00C43F9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D59" w14:textId="77777777" w:rsidR="00706C53" w:rsidRPr="00C43F9B" w:rsidRDefault="00706C53" w:rsidP="00C43F9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D47D" w14:textId="77777777" w:rsidR="00706C53" w:rsidRPr="00C43F9B" w:rsidRDefault="00706C53" w:rsidP="00C43F9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5B259" w14:textId="3629787C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</w:t>
            </w:r>
            <w:r w:rsidR="00B762D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4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7F299" w14:textId="57744BCC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/</w:t>
            </w:r>
            <w:r w:rsidR="00AC465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2B17F" w14:textId="3776E2A4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Limit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A/</w:t>
            </w: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02DC8" w14:textId="44CECF93" w:rsidR="00706C53" w:rsidRPr="00C43F9B" w:rsidRDefault="00706C53" w:rsidP="00AC465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/ B</w:t>
            </w:r>
          </w:p>
        </w:tc>
      </w:tr>
      <w:tr w:rsidR="00706C53" w:rsidRPr="00C43F9B" w14:paraId="61F60626" w14:textId="77777777" w:rsidTr="00FB0DF1">
        <w:trPr>
          <w:trHeight w:val="53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D91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8C0" w14:textId="77777777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2F3B" w14:textId="59263F54" w:rsidR="00706C53" w:rsidRPr="00C43F9B" w:rsidRDefault="00706C53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društvene djelatnosti i opće poslove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91D" w14:textId="1F6BFD4E" w:rsidR="00706C53" w:rsidRPr="00C43F9B" w:rsidRDefault="00B762D9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706C5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D99" w14:textId="156961A7" w:rsidR="00706C53" w:rsidRPr="00C43F9B" w:rsidRDefault="00B762D9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8</w:t>
            </w:r>
            <w:r w:rsidR="00706C5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BE5" w14:textId="13FB0827" w:rsidR="00706C53" w:rsidRPr="00C43F9B" w:rsidRDefault="00B762D9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</w:t>
            </w:r>
            <w:r w:rsidR="00706C5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A457" w14:textId="5B91DC78" w:rsidR="00706C53" w:rsidRPr="00C43F9B" w:rsidRDefault="00B762D9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</w:t>
            </w:r>
            <w:r w:rsidR="00706C5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</w:tr>
      <w:tr w:rsidR="0082182D" w:rsidRPr="00C43F9B" w14:paraId="69C3D2CF" w14:textId="77777777" w:rsidTr="00FB0DF1">
        <w:trPr>
          <w:trHeight w:val="68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355E" w14:textId="187B4836" w:rsidR="0082182D" w:rsidRPr="00C43F9B" w:rsidRDefault="0082182D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3975" w14:textId="2FE52D26" w:rsidR="0082182D" w:rsidRPr="00C43F9B" w:rsidRDefault="0082182D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507" w14:textId="77777777" w:rsidR="0082182D" w:rsidRDefault="0082182D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Dječji vrtić „Maslačak</w:t>
            </w:r>
            <w:r w:rsidR="00B762D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“</w:t>
            </w:r>
          </w:p>
          <w:p w14:paraId="6DC4FCF7" w14:textId="20793146" w:rsidR="00B762D9" w:rsidRDefault="00B762D9" w:rsidP="00C43F9B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(fiskalna održivost dječjih vrtića)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8A2A" w14:textId="52F2CD36" w:rsidR="0082182D" w:rsidRDefault="0082182D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3F9C" w14:textId="091A3525" w:rsidR="0082182D" w:rsidRDefault="0082182D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  <w:r w:rsidR="00335FE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E8B0" w14:textId="6402A92E" w:rsidR="0082182D" w:rsidRDefault="0082182D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  <w:r w:rsidR="00C34C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770" w14:textId="7685658D" w:rsidR="0082182D" w:rsidRDefault="00B762D9" w:rsidP="00C43F9B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  <w:r w:rsidR="00C34C1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5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</w:tr>
      <w:tr w:rsidR="00706C53" w:rsidRPr="00C43F9B" w14:paraId="1E0E0FD5" w14:textId="77777777" w:rsidTr="00FB0DF1">
        <w:trPr>
          <w:trHeight w:val="7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20D7" w14:textId="2E708460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A249" w14:textId="333D3DB5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D9E" w14:textId="17219B1E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Upravni odjel za gospodarstvo i opće poslove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7ABB" w14:textId="000205E2" w:rsidR="00706C53" w:rsidRDefault="007767A3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AF4" w14:textId="7D55F077" w:rsidR="00706C53" w:rsidRDefault="00300168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9</w:t>
            </w:r>
            <w:r w:rsidR="007767A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20.6</w:t>
            </w:r>
            <w:r w:rsidR="008E0F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1F39" w14:textId="5C571553" w:rsidR="00706C53" w:rsidRDefault="007767A3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795</w:t>
            </w:r>
            <w:r w:rsidR="008E0F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</w:t>
            </w:r>
            <w:r w:rsidR="008E0F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AA79" w14:textId="4C0EDD99" w:rsidR="00706C53" w:rsidRPr="00C43F9B" w:rsidRDefault="007767A3" w:rsidP="00495AB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795.6</w:t>
            </w:r>
            <w:r w:rsidR="008E0F4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706C53" w:rsidRPr="00C43F9B" w14:paraId="6BA0B4FD" w14:textId="77777777" w:rsidTr="00B762D9">
        <w:trPr>
          <w:trHeight w:val="300"/>
        </w:trPr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B9C4" w14:textId="77777777" w:rsidR="00706C53" w:rsidRPr="00C43F9B" w:rsidRDefault="00706C53" w:rsidP="00495AB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C43F9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9D6965" w14:textId="633E295D" w:rsidR="00706C53" w:rsidRPr="00C43F9B" w:rsidRDefault="00BD39BE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1.226.600,00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E135AF" w14:textId="71F607D9" w:rsidR="00706C53" w:rsidRPr="00C43F9B" w:rsidRDefault="00BD39BE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</w:t>
            </w:r>
            <w:r w:rsidR="0030016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335FE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D56D4A" w14:textId="2A7D3811" w:rsidR="00706C53" w:rsidRPr="00C43F9B" w:rsidRDefault="00BD39BE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</w:t>
            </w:r>
            <w:r w:rsidR="00335FE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CE8D3F" w14:textId="4BB81C10" w:rsidR="00706C53" w:rsidRPr="00C43F9B" w:rsidRDefault="00BD39BE" w:rsidP="00495ABE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</w:t>
            </w:r>
            <w:r w:rsidR="00335FE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0,600,00</w:t>
            </w:r>
          </w:p>
        </w:tc>
      </w:tr>
    </w:tbl>
    <w:p w14:paraId="1E0A2FFE" w14:textId="77777777" w:rsidR="001B3A0C" w:rsidRDefault="004A14DB" w:rsidP="004A14DB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</w:p>
    <w:p w14:paraId="3593E381" w14:textId="77777777" w:rsidR="001B3A0C" w:rsidRDefault="001B3A0C" w:rsidP="004A14DB">
      <w:pPr>
        <w:rPr>
          <w:rFonts w:ascii="Arial" w:hAnsi="Arial" w:cs="Arial"/>
          <w:b/>
          <w:lang w:val="hr-HR"/>
        </w:rPr>
      </w:pPr>
    </w:p>
    <w:p w14:paraId="52C78F41" w14:textId="07DFF3AD" w:rsidR="00322F2B" w:rsidRDefault="004A14DB" w:rsidP="004A14DB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</w:t>
      </w:r>
      <w:r w:rsidR="007C6C25">
        <w:rPr>
          <w:rFonts w:ascii="Arial" w:hAnsi="Arial" w:cs="Arial"/>
          <w:b/>
          <w:lang w:val="hr-HR"/>
        </w:rPr>
        <w:t>Planiranje rashoda proračunskih korisnika u sklopu decentraliziranih funkcija</w:t>
      </w:r>
    </w:p>
    <w:p w14:paraId="11F93AEA" w14:textId="2155D9EF" w:rsidR="00322F2B" w:rsidRDefault="00322F2B" w:rsidP="00E029D8">
      <w:pPr>
        <w:rPr>
          <w:rFonts w:ascii="Arial" w:hAnsi="Arial" w:cs="Arial"/>
          <w:b/>
          <w:lang w:val="hr-HR"/>
        </w:rPr>
      </w:pPr>
    </w:p>
    <w:p w14:paraId="69F8A908" w14:textId="674DA628" w:rsidR="00825275" w:rsidRDefault="00EC586A" w:rsidP="007C6C25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Uputom Ministarstva financija za izradu proračuna JLP(R)S za 2025-2027. godinu definirati će se financijski pokazatelji vezan</w:t>
      </w:r>
      <w:r w:rsidR="00825275">
        <w:rPr>
          <w:rFonts w:ascii="Arial" w:hAnsi="Arial" w:cs="Arial"/>
          <w:bCs/>
          <w:lang w:val="hr-HR"/>
        </w:rPr>
        <w:t>i</w:t>
      </w:r>
      <w:r>
        <w:rPr>
          <w:rFonts w:ascii="Arial" w:hAnsi="Arial" w:cs="Arial"/>
          <w:bCs/>
          <w:lang w:val="hr-HR"/>
        </w:rPr>
        <w:t xml:space="preserve"> uz financiranje decentraliziranih funkcija</w:t>
      </w:r>
      <w:r w:rsidR="00825275">
        <w:rPr>
          <w:rFonts w:ascii="Arial" w:hAnsi="Arial" w:cs="Arial"/>
          <w:bCs/>
          <w:lang w:val="hr-HR"/>
        </w:rPr>
        <w:t>,</w:t>
      </w:r>
      <w:r>
        <w:rPr>
          <w:rFonts w:ascii="Arial" w:hAnsi="Arial" w:cs="Arial"/>
          <w:bCs/>
          <w:lang w:val="hr-HR"/>
        </w:rPr>
        <w:t xml:space="preserve"> te će se izvršiti potrebna korekcija planiranih sredstava. </w:t>
      </w:r>
    </w:p>
    <w:p w14:paraId="4E67C807" w14:textId="1F3879CD" w:rsidR="007C6C25" w:rsidRDefault="00825275" w:rsidP="007C6C25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Do dostavljanja Upute od strane </w:t>
      </w:r>
      <w:r w:rsidR="004A6F51">
        <w:rPr>
          <w:rFonts w:ascii="Arial" w:hAnsi="Arial" w:cs="Arial"/>
          <w:bCs/>
          <w:lang w:val="hr-HR"/>
        </w:rPr>
        <w:t>Ministarstva</w:t>
      </w:r>
      <w:r>
        <w:rPr>
          <w:rFonts w:ascii="Arial" w:hAnsi="Arial" w:cs="Arial"/>
          <w:bCs/>
          <w:lang w:val="hr-HR"/>
        </w:rPr>
        <w:t xml:space="preserve"> financija sredstva se planiraju na razini iznosa utvrđenih Odlukama Vlade RH o minimalnim financijskim standardima za decentralizirane funkcije u 2024. godini.</w:t>
      </w:r>
    </w:p>
    <w:p w14:paraId="7044D7EE" w14:textId="1C1CBEB3" w:rsidR="00BA2D77" w:rsidRPr="00E12E42" w:rsidRDefault="00BA2D77" w:rsidP="00BA2D77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Napominjemo da se iz ukupnih decentraliziranih sredstava za školstvo mora planirati i trošak za prijevoz učenika u osnovnim školama. Isti trošak planira nadležni Upravni odjel pod programom Obrazovanje, Aktivnost -  Sufinanciranje troškova prijevoza učenika osnovnih škola, a ne osnovne škole u svojim financijskim planovima.</w:t>
      </w:r>
    </w:p>
    <w:p w14:paraId="081D7405" w14:textId="77777777" w:rsidR="00A806BA" w:rsidRDefault="00A806BA" w:rsidP="007C6C25">
      <w:pPr>
        <w:jc w:val="both"/>
        <w:rPr>
          <w:rFonts w:ascii="Arial" w:hAnsi="Arial" w:cs="Arial"/>
          <w:bCs/>
          <w:lang w:val="hr-HR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720"/>
        <w:gridCol w:w="835"/>
        <w:gridCol w:w="2265"/>
        <w:gridCol w:w="1300"/>
        <w:gridCol w:w="1160"/>
        <w:gridCol w:w="1280"/>
        <w:gridCol w:w="1100"/>
        <w:gridCol w:w="1100"/>
      </w:tblGrid>
      <w:tr w:rsidR="00A806BA" w:rsidRPr="00D33FD4" w14:paraId="3EA08E82" w14:textId="77777777" w:rsidTr="00814585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C5802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Razdjel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923F6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  <w:t>Glava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690A" w14:textId="1C44D00B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Naziv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 xml:space="preserve"> korisnika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B61DA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5AB08" w14:textId="3A58D5A9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0C34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5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F2CA6" w14:textId="0B48CEDE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Projekcija 202</w:t>
            </w:r>
            <w:r w:rsidR="000C34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6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 i 202</w:t>
            </w:r>
            <w:r w:rsidR="000C34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7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A806BA" w:rsidRPr="00D33FD4" w14:paraId="41E2B566" w14:textId="77777777" w:rsidTr="00814585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DF87" w14:textId="77777777" w:rsidR="00A806BA" w:rsidRPr="00D33FD4" w:rsidRDefault="00A806BA" w:rsidP="00814585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10C3" w14:textId="77777777" w:rsidR="00A806BA" w:rsidRPr="00D33FD4" w:rsidRDefault="00A806BA" w:rsidP="00814585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710" w14:textId="77777777" w:rsidR="00A806BA" w:rsidRPr="00D33FD4" w:rsidRDefault="00A806BA" w:rsidP="00814585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4DBB6" w14:textId="274BEF3F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202</w:t>
            </w:r>
            <w:r w:rsidR="000C34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4</w:t>
            </w: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D7FC0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AD027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0351E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AEA4" w14:textId="77777777" w:rsidR="00A806BA" w:rsidRPr="00D33FD4" w:rsidRDefault="00A806BA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</w:pPr>
            <w:r w:rsidRPr="00D33FD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hr-HR" w:eastAsia="hr-HR"/>
              </w:rPr>
              <w:t>Limit B</w:t>
            </w:r>
          </w:p>
        </w:tc>
      </w:tr>
      <w:tr w:rsidR="00A806BA" w:rsidRPr="00D33FD4" w14:paraId="302E6E4A" w14:textId="77777777" w:rsidTr="00814585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EB7F" w14:textId="5EB7CC8B" w:rsidR="00A806BA" w:rsidRPr="000C347C" w:rsidRDefault="00A806BA" w:rsidP="00A806B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09D4" w14:textId="40574FF2" w:rsidR="00A806BA" w:rsidRPr="000C347C" w:rsidRDefault="00A806BA" w:rsidP="00A806B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E7AD" w14:textId="77777777" w:rsidR="00A806BA" w:rsidRPr="000C347C" w:rsidRDefault="00A806BA" w:rsidP="0081458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Javna vatrogasna postrojba dec.sredstva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206" w14:textId="0DECD9D2" w:rsidR="00A806BA" w:rsidRPr="000C347C" w:rsidRDefault="000C347C" w:rsidP="0081458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321.630,00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226A" w14:textId="4FA2B98E" w:rsidR="00A806BA" w:rsidRPr="000C347C" w:rsidRDefault="000C347C" w:rsidP="0081458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321.630,00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2C39" w14:textId="70E69116" w:rsidR="00A806BA" w:rsidRPr="000C347C" w:rsidRDefault="00B62145" w:rsidP="0081458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0C347C"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21.630,00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03E" w14:textId="1E82B18A" w:rsidR="00A806BA" w:rsidRPr="000C347C" w:rsidRDefault="00B62145" w:rsidP="0081458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0C347C"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21.630,00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5FA" w14:textId="62BE7BF4" w:rsidR="00A806BA" w:rsidRPr="000C347C" w:rsidRDefault="00B62145" w:rsidP="0081458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0C347C"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21.630,00</w:t>
            </w:r>
          </w:p>
        </w:tc>
      </w:tr>
      <w:tr w:rsidR="000C347C" w:rsidRPr="00D33FD4" w14:paraId="2B92346A" w14:textId="77777777" w:rsidTr="00814585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EB09" w14:textId="77777777" w:rsidR="000C347C" w:rsidRDefault="000C347C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82C0" w14:textId="77777777" w:rsidR="000C347C" w:rsidRDefault="000C347C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C85B" w14:textId="3BC79277" w:rsidR="000C347C" w:rsidRDefault="000C347C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Izvor. 1.1.1. Opći prihodi i primici – (dec.sredstva iz poreza na dohodak)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545" w14:textId="028918B8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BC94" w14:textId="1071C372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64E9" w14:textId="23A45327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51A" w14:textId="35E028EA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2D65" w14:textId="5D8AB7E8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0C347C" w:rsidRPr="00D33FD4" w14:paraId="1D1CC288" w14:textId="77777777" w:rsidTr="00814585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CDF4" w14:textId="77777777" w:rsidR="000C347C" w:rsidRDefault="000C347C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CAE6" w14:textId="77777777" w:rsidR="000C347C" w:rsidRDefault="000C347C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E1C6" w14:textId="16DE1810" w:rsidR="000C347C" w:rsidRDefault="000C347C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 5.2.5. – Državni proračun – dec.sredstva vatrogastvo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4B76" w14:textId="18F4EA79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258.034,00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C23C" w14:textId="2DFE03EC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258.034,00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65DF" w14:textId="19117823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258.034,00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8F9" w14:textId="18A864C8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258.034,00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AB55" w14:textId="5EC30DB7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258.034,00</w:t>
            </w:r>
          </w:p>
        </w:tc>
      </w:tr>
      <w:tr w:rsidR="000C347C" w:rsidRPr="00D33FD4" w14:paraId="405F8F93" w14:textId="77777777" w:rsidTr="00814585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090A" w14:textId="77777777" w:rsidR="000C347C" w:rsidRDefault="000C347C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94CF" w14:textId="77777777" w:rsidR="000C347C" w:rsidRDefault="000C347C" w:rsidP="00A806BA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8A51" w14:textId="3F71C139" w:rsidR="000C347C" w:rsidRDefault="000C347C" w:rsidP="0081458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Izvor. 5.5.1 Općinski proračun - Grad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F2FC" w14:textId="6EF37CD7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38.569,00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1D0" w14:textId="6EF8B1E5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38.569,00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EEE2" w14:textId="75E44118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38.569,00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4863" w14:textId="66237FEC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38.569,00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FA92" w14:textId="089A2CAC" w:rsidR="000C347C" w:rsidRDefault="000C347C" w:rsidP="0081458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38.569,00</w:t>
            </w:r>
          </w:p>
        </w:tc>
      </w:tr>
      <w:tr w:rsidR="004F47C5" w:rsidRPr="00D33FD4" w14:paraId="58C48B62" w14:textId="77777777" w:rsidTr="00A806B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20E2" w14:textId="1142C477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576A" w14:textId="04EF5362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6B20" w14:textId="2E994E6C" w:rsidR="004F47C5" w:rsidRPr="004F47C5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4F47C5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Upravni odjel za društvene djelatnosti, imovinu i opće poslove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A0DD" w14:textId="23B0A5BC" w:rsidR="004F47C5" w:rsidRPr="000C347C" w:rsidRDefault="00626C91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195.835,00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A09" w14:textId="49137FEA" w:rsidR="004F47C5" w:rsidRPr="000C347C" w:rsidRDefault="005F5B59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FB0DF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</w:t>
            </w:r>
            <w:r w:rsidR="00626C9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ED9C" w14:textId="03CBAA14" w:rsidR="004F47C5" w:rsidRPr="000C347C" w:rsidRDefault="005F5B59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FB0DF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5AB4" w14:textId="0AC301F4" w:rsidR="004F47C5" w:rsidRPr="000C347C" w:rsidRDefault="005F5B59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FB0DF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8DD9" w14:textId="62CFC4FF" w:rsidR="004F47C5" w:rsidRPr="000C347C" w:rsidRDefault="005F5B59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FB0DF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 w:rsidR="0015221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</w:t>
            </w:r>
            <w:r w:rsidR="00626C9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</w:tr>
      <w:tr w:rsidR="004F47C5" w:rsidRPr="00D33FD4" w14:paraId="478ABAF5" w14:textId="77777777" w:rsidTr="00A806B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F5CC" w14:textId="77777777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751D" w14:textId="77777777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C9DB" w14:textId="1531E4E4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 5.2.4 Državni proračun – dec.sredstva školstvo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94BF" w14:textId="43E1DB07" w:rsidR="004F47C5" w:rsidRPr="00626C91" w:rsidRDefault="00626C91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159.100,00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5A73" w14:textId="0A415839" w:rsidR="004F47C5" w:rsidRPr="00626C91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FB0D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</w:t>
            </w:r>
            <w:r w:rsidR="0086199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B94E" w14:textId="0220911F" w:rsidR="004F47C5" w:rsidRPr="00626C91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FB0D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</w:t>
            </w: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</w:t>
            </w:r>
            <w:r w:rsidR="0086199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</w:t>
            </w: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C2C6" w14:textId="0C923B06" w:rsidR="004F47C5" w:rsidRPr="00626C91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FB0D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</w:t>
            </w: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</w:t>
            </w:r>
            <w:r w:rsidR="001522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</w:t>
            </w: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ECCF" w14:textId="24BCA078" w:rsidR="004F47C5" w:rsidRPr="00626C91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FB0D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75</w:t>
            </w: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</w:t>
            </w:r>
            <w:r w:rsidR="001522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</w:t>
            </w:r>
            <w:r w:rsidRPr="00626C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4F47C5" w:rsidRPr="00D33FD4" w14:paraId="075AD0B0" w14:textId="77777777" w:rsidTr="00E77A4E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F524" w14:textId="77777777" w:rsidR="004F47C5" w:rsidRDefault="004F47C5" w:rsidP="00E77A4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3C06" w14:textId="77777777" w:rsidR="004F47C5" w:rsidRDefault="004F47C5" w:rsidP="00E77A4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72C5" w14:textId="77777777" w:rsidR="004F47C5" w:rsidRDefault="004F47C5" w:rsidP="00E77A4E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Izvor. 1.1.1. Opći prihodi i primici – (dec.sredstva iz poreza na dohodak)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B911" w14:textId="08B965D6" w:rsidR="004F47C5" w:rsidRDefault="00626C91" w:rsidP="00E77A4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36.735,00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C8A6" w14:textId="1E3BB2D6" w:rsidR="004F47C5" w:rsidRDefault="00C34C18" w:rsidP="00E77A4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60.000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4B5E" w14:textId="02BA2209" w:rsidR="004F47C5" w:rsidRDefault="00C34C18" w:rsidP="00E77A4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60.000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1E6E" w14:textId="03489598" w:rsidR="004F47C5" w:rsidRDefault="00C34C18" w:rsidP="00E77A4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60.000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2E29" w14:textId="77E09C34" w:rsidR="004F47C5" w:rsidRDefault="00C34C18" w:rsidP="00E77A4E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60.000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</w:tr>
      <w:tr w:rsidR="004F47C5" w:rsidRPr="00D33FD4" w14:paraId="7BA58197" w14:textId="77777777" w:rsidTr="00A806BA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282" w14:textId="70A2DB3E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20A5" w14:textId="4D49DA40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355A" w14:textId="661A6615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Osnovna škola Garešnica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AE9C" w14:textId="13ECD3B3" w:rsidR="004F47C5" w:rsidRPr="000C347C" w:rsidRDefault="00626C91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CAF" w14:textId="46DB720C" w:rsidR="004F47C5" w:rsidRPr="000C347C" w:rsidRDefault="00BA2D77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F2B6" w14:textId="50A39923" w:rsidR="004F47C5" w:rsidRPr="000C347C" w:rsidRDefault="00BA2D77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017D" w14:textId="1B561DFA" w:rsidR="004F47C5" w:rsidRPr="000C347C" w:rsidRDefault="00BA2D77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FC4B" w14:textId="3A63DE85" w:rsidR="004F47C5" w:rsidRPr="000C347C" w:rsidRDefault="00BA2D77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</w:tr>
      <w:tr w:rsidR="004F47C5" w:rsidRPr="00D33FD4" w14:paraId="67B2818B" w14:textId="77777777" w:rsidTr="000C347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4457" w14:textId="77777777" w:rsidR="004F47C5" w:rsidRDefault="004F47C5" w:rsidP="004F47C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7101" w14:textId="77777777" w:rsidR="004F47C5" w:rsidRDefault="004F47C5" w:rsidP="004F47C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246E" w14:textId="7649AABB" w:rsidR="004F47C5" w:rsidRPr="00D33FD4" w:rsidRDefault="004F47C5" w:rsidP="004F47C5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 5.2.4 Državni proračun – dec.sredstva školstvo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6D8D" w14:textId="45C09E3C" w:rsidR="004F47C5" w:rsidRDefault="00626C91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68AD" w14:textId="258C5809" w:rsidR="004F47C5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A65E" w14:textId="607BE8F2" w:rsidR="004F47C5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5BE" w14:textId="1BB5BABB" w:rsidR="004F47C5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2CE" w14:textId="0648E53F" w:rsidR="004F47C5" w:rsidRDefault="00BA2D77" w:rsidP="004F47C5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="001E3D7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</w:tr>
      <w:tr w:rsidR="004F47C5" w:rsidRPr="00D33FD4" w14:paraId="4F44E705" w14:textId="77777777" w:rsidTr="000C347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6E7A" w14:textId="32C1BBAE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F219" w14:textId="3BF4F4F1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7043" w14:textId="3F6587C2" w:rsidR="004F47C5" w:rsidRPr="000C347C" w:rsidRDefault="004F47C5" w:rsidP="004F47C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0C347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Osnovna škola Trnovitički Popovac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A99D" w14:textId="39831A8D" w:rsidR="004F47C5" w:rsidRPr="000C347C" w:rsidRDefault="00626C91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30.900,00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9566" w14:textId="7ED46022" w:rsidR="004F47C5" w:rsidRPr="000C347C" w:rsidRDefault="00FB0DF1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</w:t>
            </w:r>
            <w:r w:rsidR="00BA2D7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 w:rsidR="0086199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</w:t>
            </w:r>
            <w:r w:rsidR="00BA2D7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27B9" w14:textId="7083B2A8" w:rsidR="004F47C5" w:rsidRPr="000C347C" w:rsidRDefault="00FB0DF1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</w:t>
            </w:r>
            <w:r w:rsidR="0086199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</w:t>
            </w:r>
            <w:r w:rsidR="00BA2D7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AA7D" w14:textId="52799CE0" w:rsidR="004F47C5" w:rsidRPr="000C347C" w:rsidRDefault="00BA2D77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86199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7149" w14:textId="6F96F532" w:rsidR="004F47C5" w:rsidRPr="000C347C" w:rsidRDefault="00BA2D77" w:rsidP="004F47C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86199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4F47C5" w:rsidRPr="00D33FD4" w14:paraId="012C726A" w14:textId="77777777" w:rsidTr="000C347C">
        <w:trPr>
          <w:trHeight w:val="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277F" w14:textId="77777777" w:rsidR="004F47C5" w:rsidRDefault="004F47C5" w:rsidP="004F47C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DF6C" w14:textId="77777777" w:rsidR="004F47C5" w:rsidRDefault="004F47C5" w:rsidP="004F47C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F31F" w14:textId="5DAF955F" w:rsidR="004F47C5" w:rsidRPr="00D33FD4" w:rsidRDefault="004F47C5" w:rsidP="004F47C5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Izvor 5.2.4 Državni proračun – dec.sredstva školstvo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D1A4" w14:textId="22A5FAE0" w:rsidR="004F47C5" w:rsidRDefault="00626C91" w:rsidP="00BA2D7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30.900,00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5134" w14:textId="41A63A0C" w:rsidR="004F47C5" w:rsidRDefault="00FB0DF1" w:rsidP="00BA2D7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</w:t>
            </w:r>
            <w:r w:rsidR="0086199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FC72" w14:textId="47EB871F" w:rsidR="004F47C5" w:rsidRDefault="00FB0DF1" w:rsidP="00BA2D7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40</w:t>
            </w:r>
            <w:r w:rsidR="0086199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.0</w:t>
            </w:r>
            <w:r w:rsidR="00BA2D77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A956" w14:textId="67E8C261" w:rsidR="004F47C5" w:rsidRDefault="00BA2D77" w:rsidP="00BA2D7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</w:t>
            </w:r>
            <w:r w:rsidR="0086199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0EE6" w14:textId="5E0AAAFC" w:rsidR="004F47C5" w:rsidRDefault="00BA2D77" w:rsidP="00BA2D77">
            <w:pPr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3</w:t>
            </w:r>
            <w:r w:rsidR="0086199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1.0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</w:tbl>
    <w:p w14:paraId="7A9008BF" w14:textId="77777777" w:rsidR="0015782B" w:rsidRDefault="0015782B" w:rsidP="007C6C25">
      <w:pPr>
        <w:jc w:val="both"/>
        <w:rPr>
          <w:rFonts w:ascii="Arial" w:hAnsi="Arial" w:cs="Arial"/>
          <w:bCs/>
          <w:lang w:val="hr-HR"/>
        </w:rPr>
      </w:pPr>
    </w:p>
    <w:p w14:paraId="24DD9A49" w14:textId="7BCE6D85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Status i planiranje proračunskih sredstava za vijeća i predstavnike nacionalnih manjina</w:t>
      </w:r>
    </w:p>
    <w:p w14:paraId="6474B769" w14:textId="77777777" w:rsidR="004A14DB" w:rsidRDefault="004A14DB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87B5947" w14:textId="77777777" w:rsidR="00FB0DF1" w:rsidRDefault="00FB0DF1" w:rsidP="004A14DB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6CAD2FA0" w14:textId="04AA31FE" w:rsidR="004A14DB" w:rsidRPr="00BA2D77" w:rsidRDefault="004A14DB" w:rsidP="004A14DB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4A14DB">
        <w:rPr>
          <w:rFonts w:ascii="Arial" w:hAnsi="Arial" w:cs="Arial"/>
          <w:sz w:val="22"/>
          <w:szCs w:val="22"/>
          <w:lang w:val="hr-HR"/>
        </w:rPr>
        <w:t xml:space="preserve">S obzirom da u postojećoj regulativi nije jednoznačno određeno tko se može smatrati osnivačem vijeća, koordinacija vijeća i predstavnika nacionalne manjine, a uzimajući u obzir da se radi o predstavnicima nacionalnih manjina koji se sukladno zakonu osiguranim pravima biraju na izborima sa svrhom sudjelovanja u javnom životu i upravljanju lokalnim poslovima u jedinicama lokalne i područne (regionalne) samouprave za čije su područje osnovani, </w:t>
      </w:r>
      <w:r w:rsidRPr="00BA2D77">
        <w:rPr>
          <w:rFonts w:ascii="Arial" w:hAnsi="Arial" w:cs="Arial"/>
          <w:sz w:val="22"/>
          <w:szCs w:val="22"/>
          <w:lang w:val="hr-HR"/>
        </w:rPr>
        <w:t>u proračunskom ciklusu za razdoblje 202</w:t>
      </w:r>
      <w:r w:rsidR="00BA2D77" w:rsidRPr="00BA2D77">
        <w:rPr>
          <w:rFonts w:ascii="Arial" w:hAnsi="Arial" w:cs="Arial"/>
          <w:sz w:val="22"/>
          <w:szCs w:val="22"/>
          <w:lang w:val="hr-HR"/>
        </w:rPr>
        <w:t>5</w:t>
      </w:r>
      <w:r w:rsidRPr="00BA2D77">
        <w:rPr>
          <w:rFonts w:ascii="Arial" w:hAnsi="Arial" w:cs="Arial"/>
          <w:sz w:val="22"/>
          <w:szCs w:val="22"/>
          <w:lang w:val="hr-HR"/>
        </w:rPr>
        <w:t>. - 202</w:t>
      </w:r>
      <w:r w:rsidR="00BA2D77" w:rsidRPr="00BA2D77">
        <w:rPr>
          <w:rFonts w:ascii="Arial" w:hAnsi="Arial" w:cs="Arial"/>
          <w:sz w:val="22"/>
          <w:szCs w:val="22"/>
          <w:lang w:val="hr-HR"/>
        </w:rPr>
        <w:t>7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. </w:t>
      </w:r>
      <w:r w:rsidR="005326AD" w:rsidRPr="00BA2D77">
        <w:rPr>
          <w:rFonts w:ascii="Arial" w:hAnsi="Arial" w:cs="Arial"/>
          <w:sz w:val="22"/>
          <w:szCs w:val="22"/>
          <w:lang w:val="hr-HR"/>
        </w:rPr>
        <w:t>Grad Garešnica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 sredstva za rad </w:t>
      </w:r>
      <w:r w:rsidR="005326AD" w:rsidRPr="00BA2D77">
        <w:rPr>
          <w:rFonts w:ascii="Arial" w:hAnsi="Arial" w:cs="Arial"/>
          <w:sz w:val="22"/>
          <w:szCs w:val="22"/>
          <w:lang w:val="hr-HR"/>
        </w:rPr>
        <w:t>V</w:t>
      </w:r>
      <w:r w:rsidRPr="00BA2D77">
        <w:rPr>
          <w:rFonts w:ascii="Arial" w:hAnsi="Arial" w:cs="Arial"/>
          <w:sz w:val="22"/>
          <w:szCs w:val="22"/>
          <w:lang w:val="hr-HR"/>
        </w:rPr>
        <w:t>ijeća</w:t>
      </w:r>
      <w:r w:rsidR="005326AD" w:rsidRPr="00BA2D77">
        <w:rPr>
          <w:rFonts w:ascii="Arial" w:hAnsi="Arial" w:cs="Arial"/>
          <w:sz w:val="22"/>
          <w:szCs w:val="22"/>
          <w:lang w:val="hr-HR"/>
        </w:rPr>
        <w:t xml:space="preserve"> srpske nacionalne manjine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 i predstavnika </w:t>
      </w:r>
      <w:r w:rsidR="005326AD" w:rsidRPr="00BA2D77">
        <w:rPr>
          <w:rFonts w:ascii="Arial" w:hAnsi="Arial" w:cs="Arial"/>
          <w:sz w:val="22"/>
          <w:szCs w:val="22"/>
          <w:lang w:val="hr-HR"/>
        </w:rPr>
        <w:t xml:space="preserve">češke </w:t>
      </w:r>
      <w:r w:rsidRPr="00BA2D77">
        <w:rPr>
          <w:rFonts w:ascii="Arial" w:hAnsi="Arial" w:cs="Arial"/>
          <w:sz w:val="22"/>
          <w:szCs w:val="22"/>
          <w:lang w:val="hr-HR"/>
        </w:rPr>
        <w:t>nacionaln</w:t>
      </w:r>
      <w:r w:rsidR="005326AD" w:rsidRPr="00BA2D77">
        <w:rPr>
          <w:rFonts w:ascii="Arial" w:hAnsi="Arial" w:cs="Arial"/>
          <w:sz w:val="22"/>
          <w:szCs w:val="22"/>
          <w:lang w:val="hr-HR"/>
        </w:rPr>
        <w:t>e</w:t>
      </w:r>
      <w:r w:rsidRPr="00BA2D77">
        <w:rPr>
          <w:rFonts w:ascii="Arial" w:hAnsi="Arial" w:cs="Arial"/>
          <w:sz w:val="22"/>
          <w:szCs w:val="22"/>
          <w:lang w:val="hr-HR"/>
        </w:rPr>
        <w:t xml:space="preserve"> manjina planirat će kao za proračunske korisnike</w:t>
      </w:r>
      <w:r w:rsidR="00BA2D77" w:rsidRPr="00BA2D77">
        <w:rPr>
          <w:rFonts w:ascii="Arial" w:hAnsi="Arial" w:cs="Arial"/>
          <w:sz w:val="22"/>
          <w:szCs w:val="22"/>
          <w:lang w:val="hr-HR"/>
        </w:rPr>
        <w:t xml:space="preserve"> u Programu 002 Razvoj civilnog društva, Aktivnost A100202 Vijeće srpske nacionalne manjine i Aktivnost Predstavnik češke nacionalne manjine</w:t>
      </w:r>
    </w:p>
    <w:p w14:paraId="547D4EF3" w14:textId="77777777" w:rsidR="00167453" w:rsidRDefault="00167453" w:rsidP="005326AD">
      <w:pPr>
        <w:pStyle w:val="Tijeloteksta"/>
        <w:spacing w:before="1"/>
        <w:ind w:right="-2"/>
        <w:jc w:val="both"/>
      </w:pPr>
    </w:p>
    <w:p w14:paraId="603F96D6" w14:textId="71B2B422" w:rsidR="005326AD" w:rsidRPr="00167453" w:rsidRDefault="005326AD" w:rsidP="00167453">
      <w:pPr>
        <w:pStyle w:val="Tijeloteksta"/>
        <w:spacing w:before="1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167453">
        <w:rPr>
          <w:rFonts w:ascii="Arial" w:hAnsi="Arial" w:cs="Arial"/>
          <w:b/>
          <w:bCs/>
          <w:sz w:val="22"/>
          <w:szCs w:val="22"/>
        </w:rPr>
        <w:t>Vijeća i predstavnici nacionalnih manjina izradit će financijske planove za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razdoblje 202</w:t>
      </w:r>
      <w:r w:rsidR="00BA2D77">
        <w:rPr>
          <w:rFonts w:ascii="Arial" w:hAnsi="Arial" w:cs="Arial"/>
          <w:b/>
          <w:bCs/>
          <w:sz w:val="22"/>
          <w:szCs w:val="22"/>
        </w:rPr>
        <w:t>5</w:t>
      </w:r>
      <w:r w:rsidRPr="00167453">
        <w:rPr>
          <w:rFonts w:ascii="Arial" w:hAnsi="Arial" w:cs="Arial"/>
          <w:b/>
          <w:bCs/>
          <w:sz w:val="22"/>
          <w:szCs w:val="22"/>
        </w:rPr>
        <w:t>. - 202</w:t>
      </w:r>
      <w:r w:rsidR="00BA2D77">
        <w:rPr>
          <w:rFonts w:ascii="Arial" w:hAnsi="Arial" w:cs="Arial"/>
          <w:b/>
          <w:bCs/>
          <w:sz w:val="22"/>
          <w:szCs w:val="22"/>
        </w:rPr>
        <w:t>7</w:t>
      </w:r>
      <w:r w:rsidRPr="00167453">
        <w:rPr>
          <w:rFonts w:ascii="Arial" w:hAnsi="Arial" w:cs="Arial"/>
          <w:b/>
          <w:bCs/>
          <w:sz w:val="22"/>
          <w:szCs w:val="22"/>
        </w:rPr>
        <w:t xml:space="preserve">., u okviru limita koje odredi </w:t>
      </w:r>
      <w:r w:rsidR="00167453">
        <w:rPr>
          <w:rFonts w:ascii="Arial" w:hAnsi="Arial" w:cs="Arial"/>
          <w:b/>
          <w:bCs/>
          <w:sz w:val="22"/>
          <w:szCs w:val="22"/>
        </w:rPr>
        <w:t>Grad Garešnica</w:t>
      </w:r>
      <w:r w:rsidRPr="00167453">
        <w:rPr>
          <w:rFonts w:ascii="Arial" w:hAnsi="Arial" w:cs="Arial"/>
          <w:b/>
          <w:bCs/>
          <w:sz w:val="22"/>
          <w:szCs w:val="22"/>
        </w:rPr>
        <w:t>,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kao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proračunski</w:t>
      </w:r>
      <w:r w:rsidRPr="00167453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b/>
          <w:bCs/>
          <w:sz w:val="22"/>
          <w:szCs w:val="22"/>
        </w:rPr>
        <w:t>korisnici.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planovi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vijeća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predstavnika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nacionalnih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manjina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uključit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će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="00E7286B">
        <w:rPr>
          <w:rFonts w:ascii="Arial" w:hAnsi="Arial" w:cs="Arial"/>
          <w:sz w:val="22"/>
          <w:szCs w:val="22"/>
        </w:rPr>
        <w:t>P</w:t>
      </w:r>
      <w:r w:rsidRPr="00167453">
        <w:rPr>
          <w:rFonts w:ascii="Arial" w:hAnsi="Arial" w:cs="Arial"/>
          <w:sz w:val="22"/>
          <w:szCs w:val="22"/>
        </w:rPr>
        <w:t>roračun</w:t>
      </w:r>
      <w:r w:rsidR="00E7286B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 xml:space="preserve"> za razdoblje 202</w:t>
      </w:r>
      <w:r w:rsidR="00BA2D77">
        <w:rPr>
          <w:rFonts w:ascii="Arial" w:hAnsi="Arial" w:cs="Arial"/>
          <w:sz w:val="22"/>
          <w:szCs w:val="22"/>
        </w:rPr>
        <w:t>5</w:t>
      </w:r>
      <w:r w:rsidRPr="00167453">
        <w:rPr>
          <w:rFonts w:ascii="Arial" w:hAnsi="Arial" w:cs="Arial"/>
          <w:sz w:val="22"/>
          <w:szCs w:val="22"/>
        </w:rPr>
        <w:t>. - 202</w:t>
      </w:r>
      <w:r w:rsidR="00BA2D77">
        <w:rPr>
          <w:rFonts w:ascii="Arial" w:hAnsi="Arial" w:cs="Arial"/>
          <w:sz w:val="22"/>
          <w:szCs w:val="22"/>
        </w:rPr>
        <w:t>7</w:t>
      </w:r>
      <w:r w:rsidRPr="00167453">
        <w:rPr>
          <w:rFonts w:ascii="Arial" w:hAnsi="Arial" w:cs="Arial"/>
          <w:sz w:val="22"/>
          <w:szCs w:val="22"/>
        </w:rPr>
        <w:t>. Prihodi i rashodi vijeća u financijskom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planu trebaju biti iskazani po prirodnim vrstama (za plaće, za materijalne rashode, za nabavu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imovine). Sredstva se osiguravaju u skladu s financijskim mogućnostima jedinica lokalne 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 (regionalne) samouprave, a limiti određuju po kriterijima koje jedinica lokalne 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 (regionalne) samouprave odredi Odlukom ili Zaključkom o kriterijima za osiguranje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sredstava.</w:t>
      </w:r>
    </w:p>
    <w:bookmarkEnd w:id="0"/>
    <w:p w14:paraId="028A66BD" w14:textId="77777777" w:rsidR="005326AD" w:rsidRPr="00167453" w:rsidRDefault="005326AD" w:rsidP="005326AD">
      <w:pPr>
        <w:pStyle w:val="Tijeloteksta"/>
        <w:spacing w:before="1"/>
        <w:ind w:right="-2"/>
        <w:rPr>
          <w:rFonts w:ascii="Arial" w:hAnsi="Arial" w:cs="Arial"/>
          <w:sz w:val="22"/>
          <w:szCs w:val="22"/>
        </w:rPr>
      </w:pPr>
    </w:p>
    <w:p w14:paraId="12940FB8" w14:textId="18367DFB" w:rsidR="005326AD" w:rsidRPr="00167453" w:rsidRDefault="005326AD" w:rsidP="00824EF4">
      <w:pPr>
        <w:pStyle w:val="Tijeloteksta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167453">
        <w:rPr>
          <w:rFonts w:ascii="Arial" w:hAnsi="Arial" w:cs="Arial"/>
          <w:sz w:val="22"/>
          <w:szCs w:val="22"/>
        </w:rPr>
        <w:t>Vijeć</w:t>
      </w:r>
      <w:r w:rsidR="00167453" w:rsidRPr="00167453">
        <w:rPr>
          <w:rFonts w:ascii="Arial" w:hAnsi="Arial" w:cs="Arial"/>
          <w:sz w:val="22"/>
          <w:szCs w:val="22"/>
        </w:rPr>
        <w:t>e</w:t>
      </w:r>
      <w:r w:rsidRPr="00167453">
        <w:rPr>
          <w:rFonts w:ascii="Arial" w:hAnsi="Arial" w:cs="Arial"/>
          <w:sz w:val="22"/>
          <w:szCs w:val="22"/>
        </w:rPr>
        <w:t xml:space="preserve"> i predstavni</w:t>
      </w:r>
      <w:r w:rsidR="00167453" w:rsidRPr="00167453">
        <w:rPr>
          <w:rFonts w:ascii="Arial" w:hAnsi="Arial" w:cs="Arial"/>
          <w:sz w:val="22"/>
          <w:szCs w:val="22"/>
        </w:rPr>
        <w:t>k</w:t>
      </w:r>
      <w:r w:rsidRPr="00167453">
        <w:rPr>
          <w:rFonts w:ascii="Arial" w:hAnsi="Arial" w:cs="Arial"/>
          <w:sz w:val="22"/>
          <w:szCs w:val="22"/>
        </w:rPr>
        <w:t xml:space="preserve"> nacionalnih manjina (ako posluju preko vlastitog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računa)</w:t>
      </w:r>
      <w:r w:rsidRPr="00167453">
        <w:rPr>
          <w:rFonts w:ascii="Arial" w:hAnsi="Arial" w:cs="Arial"/>
          <w:spacing w:val="-7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ostaju</w:t>
      </w:r>
      <w:r w:rsidRPr="00167453">
        <w:rPr>
          <w:rFonts w:ascii="Arial" w:hAnsi="Arial" w:cs="Arial"/>
          <w:spacing w:val="-5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u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obvezi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dostaviti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izvještaje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godine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koje</w:t>
      </w:r>
      <w:r w:rsidRPr="00167453">
        <w:rPr>
          <w:rFonts w:ascii="Arial" w:hAnsi="Arial" w:cs="Arial"/>
          <w:spacing w:val="-6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se</w:t>
      </w:r>
      <w:r w:rsidRPr="00167453">
        <w:rPr>
          <w:rFonts w:ascii="Arial" w:hAnsi="Arial" w:cs="Arial"/>
          <w:spacing w:val="-9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odnosi</w:t>
      </w:r>
      <w:r w:rsidRPr="00167453">
        <w:rPr>
          <w:rFonts w:ascii="Arial" w:hAnsi="Arial" w:cs="Arial"/>
          <w:spacing w:val="-7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proračun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-52"/>
          <w:sz w:val="22"/>
          <w:szCs w:val="22"/>
        </w:rPr>
        <w:t xml:space="preserve"> </w:t>
      </w:r>
      <w:r w:rsidR="00167453" w:rsidRPr="00167453">
        <w:rPr>
          <w:rFonts w:ascii="Arial" w:hAnsi="Arial" w:cs="Arial"/>
          <w:spacing w:val="-52"/>
          <w:sz w:val="22"/>
          <w:szCs w:val="22"/>
        </w:rPr>
        <w:t xml:space="preserve">                  </w:t>
      </w:r>
      <w:r w:rsidRPr="00167453">
        <w:rPr>
          <w:rFonts w:ascii="Arial" w:hAnsi="Arial" w:cs="Arial"/>
          <w:sz w:val="22"/>
          <w:szCs w:val="22"/>
        </w:rPr>
        <w:t>razdoblje 202</w:t>
      </w:r>
      <w:r w:rsidR="00BA2D77">
        <w:rPr>
          <w:rFonts w:ascii="Arial" w:hAnsi="Arial" w:cs="Arial"/>
          <w:sz w:val="22"/>
          <w:szCs w:val="22"/>
        </w:rPr>
        <w:t>5</w:t>
      </w:r>
      <w:r w:rsidRPr="00167453">
        <w:rPr>
          <w:rFonts w:ascii="Arial" w:hAnsi="Arial" w:cs="Arial"/>
          <w:sz w:val="22"/>
          <w:szCs w:val="22"/>
        </w:rPr>
        <w:t>. - 202</w:t>
      </w:r>
      <w:r w:rsidR="00BA2D77">
        <w:rPr>
          <w:rFonts w:ascii="Arial" w:hAnsi="Arial" w:cs="Arial"/>
          <w:sz w:val="22"/>
          <w:szCs w:val="22"/>
        </w:rPr>
        <w:t>7</w:t>
      </w:r>
      <w:r w:rsidRPr="00167453">
        <w:rPr>
          <w:rFonts w:ascii="Arial" w:hAnsi="Arial" w:cs="Arial"/>
          <w:sz w:val="22"/>
          <w:szCs w:val="22"/>
        </w:rPr>
        <w:t>. nadležnoj jedinici lokalne i područne (regionalne) samouprave za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pacing w:val="-1"/>
          <w:sz w:val="22"/>
          <w:szCs w:val="22"/>
        </w:rPr>
        <w:t>potrebe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konsolidacije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kontrola</w:t>
      </w:r>
      <w:r w:rsidRPr="00167453">
        <w:rPr>
          <w:rFonts w:ascii="Arial" w:hAnsi="Arial" w:cs="Arial"/>
          <w:spacing w:val="-8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kao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proračunski</w:t>
      </w:r>
      <w:r w:rsidRPr="00167453">
        <w:rPr>
          <w:rFonts w:ascii="Arial" w:hAnsi="Arial" w:cs="Arial"/>
          <w:spacing w:val="-1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korisnici.</w:t>
      </w:r>
      <w:r w:rsidRPr="00167453">
        <w:rPr>
          <w:rFonts w:ascii="Arial" w:hAnsi="Arial" w:cs="Arial"/>
          <w:spacing w:val="-10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Ako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vijeće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nema</w:t>
      </w:r>
      <w:r w:rsidRPr="00167453">
        <w:rPr>
          <w:rFonts w:ascii="Arial" w:hAnsi="Arial" w:cs="Arial"/>
          <w:spacing w:val="-10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račun</w:t>
      </w:r>
      <w:r w:rsidRPr="00167453">
        <w:rPr>
          <w:rFonts w:ascii="Arial" w:hAnsi="Arial" w:cs="Arial"/>
          <w:spacing w:val="-1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nego</w:t>
      </w:r>
      <w:r w:rsidRPr="00167453">
        <w:rPr>
          <w:rFonts w:ascii="Arial" w:hAnsi="Arial" w:cs="Arial"/>
          <w:spacing w:val="-1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posluje</w:t>
      </w:r>
      <w:r w:rsidRPr="00167453">
        <w:rPr>
          <w:rFonts w:ascii="Arial" w:hAnsi="Arial" w:cs="Arial"/>
          <w:spacing w:val="-51"/>
          <w:sz w:val="22"/>
          <w:szCs w:val="22"/>
        </w:rPr>
        <w:t xml:space="preserve"> </w:t>
      </w:r>
      <w:r w:rsidR="00824EF4">
        <w:rPr>
          <w:rFonts w:ascii="Arial" w:hAnsi="Arial" w:cs="Arial"/>
          <w:spacing w:val="-51"/>
          <w:sz w:val="22"/>
          <w:szCs w:val="22"/>
        </w:rPr>
        <w:t xml:space="preserve">       </w:t>
      </w:r>
      <w:r w:rsidRPr="00167453">
        <w:rPr>
          <w:rFonts w:ascii="Arial" w:hAnsi="Arial" w:cs="Arial"/>
          <w:sz w:val="22"/>
          <w:szCs w:val="22"/>
        </w:rPr>
        <w:t>preko računa jedinica lokalne i područne (regionalne) samouprave nema obvezu sastavljati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zasebne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financijske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izvještaje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za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navedeno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razdoblje,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već će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jedinica lokalne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područne</w:t>
      </w:r>
      <w:r w:rsidRPr="00167453">
        <w:rPr>
          <w:rFonts w:ascii="Arial" w:hAnsi="Arial" w:cs="Arial"/>
          <w:spacing w:val="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(regionalne)</w:t>
      </w:r>
      <w:r w:rsidRPr="00167453">
        <w:rPr>
          <w:rFonts w:ascii="Arial" w:hAnsi="Arial" w:cs="Arial"/>
          <w:spacing w:val="-1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samouprave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iskazati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prihode i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rashode vijeća u</w:t>
      </w:r>
      <w:r w:rsidRPr="00167453">
        <w:rPr>
          <w:rFonts w:ascii="Arial" w:hAnsi="Arial" w:cs="Arial"/>
          <w:spacing w:val="-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svojoj</w:t>
      </w:r>
      <w:r w:rsidRPr="00167453">
        <w:rPr>
          <w:rFonts w:ascii="Arial" w:hAnsi="Arial" w:cs="Arial"/>
          <w:spacing w:val="-3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glavnoj</w:t>
      </w:r>
      <w:r w:rsidRPr="00167453">
        <w:rPr>
          <w:rFonts w:ascii="Arial" w:hAnsi="Arial" w:cs="Arial"/>
          <w:spacing w:val="-2"/>
          <w:sz w:val="22"/>
          <w:szCs w:val="22"/>
        </w:rPr>
        <w:t xml:space="preserve"> </w:t>
      </w:r>
      <w:r w:rsidRPr="00167453">
        <w:rPr>
          <w:rFonts w:ascii="Arial" w:hAnsi="Arial" w:cs="Arial"/>
          <w:sz w:val="22"/>
          <w:szCs w:val="22"/>
        </w:rPr>
        <w:t>knjizi.</w:t>
      </w:r>
    </w:p>
    <w:p w14:paraId="75965EC4" w14:textId="70AF31F3" w:rsidR="00322F2B" w:rsidRDefault="00322F2B" w:rsidP="00E029D8">
      <w:pPr>
        <w:rPr>
          <w:rFonts w:ascii="Arial" w:hAnsi="Arial" w:cs="Arial"/>
          <w:b/>
          <w:lang w:val="hr-HR"/>
        </w:rPr>
      </w:pPr>
    </w:p>
    <w:p w14:paraId="0C1C3157" w14:textId="309D8609" w:rsidR="00F673B1" w:rsidRDefault="00F673B1" w:rsidP="00E029D8">
      <w:pPr>
        <w:rPr>
          <w:rFonts w:ascii="Arial" w:hAnsi="Arial" w:cs="Arial"/>
          <w:b/>
          <w:lang w:val="hr-HR"/>
        </w:rPr>
      </w:pPr>
    </w:p>
    <w:p w14:paraId="262BE049" w14:textId="77777777" w:rsidR="00F673B1" w:rsidRDefault="00F673B1" w:rsidP="00E029D8">
      <w:pPr>
        <w:rPr>
          <w:rFonts w:ascii="Arial" w:hAnsi="Arial" w:cs="Arial"/>
          <w:b/>
          <w:lang w:val="hr-HR"/>
        </w:rPr>
      </w:pPr>
    </w:p>
    <w:p w14:paraId="15EC9939" w14:textId="77777777" w:rsidR="00D4480A" w:rsidRDefault="00D4480A" w:rsidP="00E029D8">
      <w:pPr>
        <w:rPr>
          <w:rFonts w:ascii="Arial" w:hAnsi="Arial" w:cs="Arial"/>
          <w:b/>
          <w:lang w:val="hr-HR"/>
        </w:rPr>
      </w:pPr>
    </w:p>
    <w:p w14:paraId="3C55B56D" w14:textId="77777777" w:rsidR="00322F2B" w:rsidRPr="002A4571" w:rsidRDefault="00322F2B" w:rsidP="00E029D8">
      <w:pPr>
        <w:rPr>
          <w:rFonts w:ascii="Arial" w:hAnsi="Arial" w:cs="Arial"/>
          <w:b/>
          <w:lang w:val="hr-HR"/>
        </w:rPr>
      </w:pPr>
    </w:p>
    <w:p w14:paraId="4F9402E2" w14:textId="77777777" w:rsidR="00422DFD" w:rsidRPr="002A4571" w:rsidRDefault="006D0705" w:rsidP="00584282">
      <w:pPr>
        <w:jc w:val="center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 xml:space="preserve">5.  </w:t>
      </w:r>
      <w:r w:rsidR="00810814" w:rsidRPr="002A4571">
        <w:rPr>
          <w:rFonts w:ascii="Arial" w:hAnsi="Arial" w:cs="Arial"/>
          <w:b/>
          <w:lang w:val="hr-HR"/>
        </w:rPr>
        <w:t>METODOLOGIJA IZRADE PRIJEDLOGA FINANCIJSKOG PLANA PRORAČUNSKOG KORISNIKA JEDINICE LOKALNE I PODRUČNE (REGIONALNE) SAMOUPRAVE</w:t>
      </w:r>
    </w:p>
    <w:p w14:paraId="31504F61" w14:textId="71021ADF" w:rsidR="004064A6" w:rsidRDefault="004064A6" w:rsidP="009A1040">
      <w:pPr>
        <w:jc w:val="both"/>
        <w:rPr>
          <w:rFonts w:ascii="Arial" w:hAnsi="Arial" w:cs="Arial"/>
          <w:b/>
          <w:lang w:val="hr-HR"/>
        </w:rPr>
      </w:pPr>
    </w:p>
    <w:p w14:paraId="78CDC6A8" w14:textId="77777777" w:rsidR="004064A6" w:rsidRPr="002A4571" w:rsidRDefault="004064A6" w:rsidP="009A1040">
      <w:pPr>
        <w:jc w:val="both"/>
        <w:rPr>
          <w:rFonts w:ascii="Arial" w:hAnsi="Arial" w:cs="Arial"/>
          <w:b/>
          <w:lang w:val="hr-HR"/>
        </w:rPr>
      </w:pPr>
    </w:p>
    <w:p w14:paraId="4E90F5CA" w14:textId="7AD1B2ED" w:rsidR="00E3243C" w:rsidRPr="002A4571" w:rsidRDefault="00B051E3" w:rsidP="00E3243C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Proračunski i izvanproračunski korisnici jedinica lokalne i područne (regionalne) samouprave obvezni su izrađivati financijske planove u skladu s odredbama Zakona o proračunu</w:t>
      </w:r>
      <w:r w:rsidR="001A3F65">
        <w:rPr>
          <w:rFonts w:ascii="Arial" w:hAnsi="Arial" w:cs="Arial"/>
          <w:lang w:val="hr-HR"/>
        </w:rPr>
        <w:t xml:space="preserve"> i podzakonskim aktima kojima se regulira provedba navedenog Zakona</w:t>
      </w:r>
      <w:r w:rsidR="00833AFE">
        <w:rPr>
          <w:rFonts w:ascii="Arial" w:hAnsi="Arial" w:cs="Arial"/>
          <w:lang w:val="hr-HR"/>
        </w:rPr>
        <w:t>.</w:t>
      </w:r>
      <w:r w:rsidR="001A3F65" w:rsidRPr="001A3F65">
        <w:rPr>
          <w:rFonts w:ascii="Arial" w:hAnsi="Arial" w:cs="Arial"/>
          <w:lang w:val="hr-HR"/>
        </w:rPr>
        <w:t xml:space="preserve"> </w:t>
      </w:r>
      <w:r w:rsidR="00F33ACD">
        <w:rPr>
          <w:rFonts w:ascii="Arial" w:hAnsi="Arial" w:cs="Arial"/>
          <w:lang w:val="hr-HR"/>
        </w:rPr>
        <w:t>Podzakonski akti koji se primjenjuju u proračunskim procesima povezanim s izradom i donošenjem proračuna i financijskih planova za 2025. i projekcija za 2026. i 2027. godinu, odnosno u knjigovodstvenim evidencijama od 1. siječnja 2025. godine su</w:t>
      </w:r>
      <w:r w:rsidR="00E3243C">
        <w:rPr>
          <w:rFonts w:ascii="Arial" w:hAnsi="Arial" w:cs="Arial"/>
          <w:lang w:val="hr-HR"/>
        </w:rPr>
        <w:t>:</w:t>
      </w:r>
      <w:r w:rsidR="00F33ACD">
        <w:rPr>
          <w:rFonts w:ascii="Arial" w:hAnsi="Arial" w:cs="Arial"/>
          <w:lang w:val="hr-HR"/>
        </w:rPr>
        <w:t xml:space="preserve"> </w:t>
      </w:r>
      <w:r w:rsidR="00E3243C">
        <w:rPr>
          <w:rFonts w:ascii="Arial" w:hAnsi="Arial" w:cs="Arial"/>
          <w:lang w:val="hr-HR"/>
        </w:rPr>
        <w:t xml:space="preserve">Pravilnik o planiranju u sustavu proračuna („Narodne novine“, broj 1/2024), </w:t>
      </w:r>
      <w:r w:rsidR="00E3243C" w:rsidRPr="002A4571">
        <w:rPr>
          <w:rFonts w:ascii="Arial" w:hAnsi="Arial" w:cs="Arial"/>
          <w:lang w:val="hr-HR"/>
        </w:rPr>
        <w:t>Pravilnik o proračunskim klasifikacijama (</w:t>
      </w:r>
      <w:r w:rsidR="00E3243C">
        <w:rPr>
          <w:rFonts w:ascii="Arial" w:hAnsi="Arial" w:cs="Arial"/>
          <w:lang w:val="hr-HR"/>
        </w:rPr>
        <w:t>„</w:t>
      </w:r>
      <w:r w:rsidR="00E3243C" w:rsidRPr="002A4571">
        <w:rPr>
          <w:rFonts w:ascii="Arial" w:hAnsi="Arial" w:cs="Arial"/>
          <w:lang w:val="hr-HR"/>
        </w:rPr>
        <w:t>Narodne novine</w:t>
      </w:r>
      <w:r w:rsidR="00E3243C">
        <w:rPr>
          <w:rFonts w:ascii="Arial" w:hAnsi="Arial" w:cs="Arial"/>
          <w:lang w:val="hr-HR"/>
        </w:rPr>
        <w:t>“,</w:t>
      </w:r>
      <w:r w:rsidR="00E3243C" w:rsidRPr="002A4571">
        <w:rPr>
          <w:rFonts w:ascii="Arial" w:hAnsi="Arial" w:cs="Arial"/>
          <w:lang w:val="hr-HR"/>
        </w:rPr>
        <w:t xml:space="preserve"> broj</w:t>
      </w:r>
      <w:r w:rsidR="00E3243C">
        <w:rPr>
          <w:rFonts w:ascii="Arial" w:hAnsi="Arial" w:cs="Arial"/>
          <w:lang w:val="hr-HR"/>
        </w:rPr>
        <w:t xml:space="preserve"> 4/2024</w:t>
      </w:r>
      <w:r w:rsidR="00E3243C" w:rsidRPr="002A4571">
        <w:rPr>
          <w:rFonts w:ascii="Arial" w:hAnsi="Arial" w:cs="Arial"/>
          <w:lang w:val="hr-HR"/>
        </w:rPr>
        <w:t>)</w:t>
      </w:r>
      <w:r w:rsidR="00E3243C">
        <w:rPr>
          <w:rFonts w:ascii="Arial" w:hAnsi="Arial" w:cs="Arial"/>
          <w:lang w:val="hr-HR"/>
        </w:rPr>
        <w:t>,</w:t>
      </w:r>
      <w:r w:rsidR="00E3243C" w:rsidRPr="002A4571">
        <w:rPr>
          <w:rFonts w:ascii="Arial" w:hAnsi="Arial" w:cs="Arial"/>
          <w:lang w:val="hr-HR"/>
        </w:rPr>
        <w:t xml:space="preserve"> Pravilnik o proračunskom računovodstvu i Računskom planu (</w:t>
      </w:r>
      <w:r w:rsidR="00E3243C">
        <w:rPr>
          <w:rFonts w:ascii="Arial" w:hAnsi="Arial" w:cs="Arial"/>
          <w:lang w:val="hr-HR"/>
        </w:rPr>
        <w:t>„</w:t>
      </w:r>
      <w:r w:rsidR="00E3243C" w:rsidRPr="002A4571">
        <w:rPr>
          <w:rFonts w:ascii="Arial" w:hAnsi="Arial" w:cs="Arial"/>
          <w:lang w:val="hr-HR"/>
        </w:rPr>
        <w:t>Narodne novine</w:t>
      </w:r>
      <w:r w:rsidR="00E3243C">
        <w:rPr>
          <w:rFonts w:ascii="Arial" w:hAnsi="Arial" w:cs="Arial"/>
          <w:lang w:val="hr-HR"/>
        </w:rPr>
        <w:t>“</w:t>
      </w:r>
      <w:r w:rsidR="00E3243C" w:rsidRPr="002A4571">
        <w:rPr>
          <w:rFonts w:ascii="Arial" w:hAnsi="Arial" w:cs="Arial"/>
          <w:lang w:val="hr-HR"/>
        </w:rPr>
        <w:t xml:space="preserve">, broj </w:t>
      </w:r>
      <w:r w:rsidR="00E3243C">
        <w:rPr>
          <w:rFonts w:ascii="Arial" w:hAnsi="Arial" w:cs="Arial"/>
          <w:lang w:val="hr-HR"/>
        </w:rPr>
        <w:t>158/2023) i Pravilnik o korištenju sredstava Europske unije („Narodne novine“, broj 44/2024)</w:t>
      </w:r>
      <w:r w:rsidR="007306D4">
        <w:rPr>
          <w:rFonts w:ascii="Arial" w:hAnsi="Arial" w:cs="Arial"/>
          <w:lang w:val="hr-HR"/>
        </w:rPr>
        <w:t xml:space="preserve"> i Uredbe o načinu ocjene i postupku odobravanja investicijskih projekata („Narodne novine“ broj 158/</w:t>
      </w:r>
      <w:r w:rsidR="00C25209">
        <w:rPr>
          <w:rFonts w:ascii="Arial" w:hAnsi="Arial" w:cs="Arial"/>
          <w:lang w:val="hr-HR"/>
        </w:rPr>
        <w:t>202</w:t>
      </w:r>
      <w:r w:rsidR="007306D4">
        <w:rPr>
          <w:rFonts w:ascii="Arial" w:hAnsi="Arial" w:cs="Arial"/>
          <w:lang w:val="hr-HR"/>
        </w:rPr>
        <w:t>3).</w:t>
      </w:r>
    </w:p>
    <w:p w14:paraId="7C61454A" w14:textId="2A323162" w:rsidR="00F33ACD" w:rsidRDefault="00F33ACD" w:rsidP="00F33ACD">
      <w:pPr>
        <w:ind w:firstLine="567"/>
        <w:jc w:val="both"/>
        <w:rPr>
          <w:rFonts w:ascii="Arial" w:hAnsi="Arial" w:cs="Arial"/>
          <w:lang w:val="hr-HR"/>
        </w:rPr>
      </w:pPr>
    </w:p>
    <w:p w14:paraId="7038303F" w14:textId="4CB89FC3" w:rsidR="00973DBA" w:rsidRDefault="00973DBA" w:rsidP="00F33ACD">
      <w:pPr>
        <w:ind w:firstLine="56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Najznačajnijih obilježja</w:t>
      </w:r>
      <w:r w:rsidR="00451246">
        <w:rPr>
          <w:rFonts w:ascii="Arial" w:hAnsi="Arial" w:cs="Arial"/>
          <w:lang w:val="hr-HR"/>
        </w:rPr>
        <w:t xml:space="preserve"> novih</w:t>
      </w:r>
      <w:r>
        <w:rPr>
          <w:rFonts w:ascii="Arial" w:hAnsi="Arial" w:cs="Arial"/>
          <w:lang w:val="hr-HR"/>
        </w:rPr>
        <w:t xml:space="preserve"> podzakonskih akata:</w:t>
      </w:r>
    </w:p>
    <w:p w14:paraId="265FE8C3" w14:textId="77777777" w:rsidR="00973DBA" w:rsidRDefault="00973DBA" w:rsidP="00F33ACD">
      <w:pPr>
        <w:ind w:firstLine="567"/>
        <w:jc w:val="both"/>
        <w:rPr>
          <w:rFonts w:ascii="Arial" w:hAnsi="Arial" w:cs="Arial"/>
          <w:lang w:val="hr-HR"/>
        </w:rPr>
      </w:pPr>
    </w:p>
    <w:p w14:paraId="730E0086" w14:textId="15A7AEB8" w:rsidR="00973DBA" w:rsidRDefault="00973DBA" w:rsidP="00973DBA">
      <w:pPr>
        <w:pStyle w:val="Odlomakpopisa"/>
        <w:numPr>
          <w:ilvl w:val="0"/>
          <w:numId w:val="29"/>
        </w:numPr>
        <w:jc w:val="both"/>
        <w:rPr>
          <w:rFonts w:ascii="Arial" w:hAnsi="Arial" w:cs="Arial"/>
          <w:lang w:val="hr-HR"/>
        </w:rPr>
      </w:pPr>
      <w:r w:rsidRPr="00973DBA">
        <w:rPr>
          <w:rFonts w:ascii="Arial" w:hAnsi="Arial" w:cs="Arial"/>
          <w:u w:val="single"/>
          <w:lang w:val="hr-HR"/>
        </w:rPr>
        <w:t>Pravilnik o planiranju u sustavu proračuna</w:t>
      </w:r>
      <w:r>
        <w:rPr>
          <w:rFonts w:ascii="Arial" w:hAnsi="Arial" w:cs="Arial"/>
          <w:lang w:val="hr-HR"/>
        </w:rPr>
        <w:t xml:space="preserve"> („Narodne novine“, broj 1/2024) </w:t>
      </w:r>
      <w:hyperlink r:id="rId9" w:history="1">
        <w:r w:rsidRPr="00F35966">
          <w:rPr>
            <w:rStyle w:val="Hiperveza"/>
            <w:rFonts w:ascii="Arial" w:hAnsi="Arial" w:cs="Arial"/>
            <w:lang w:val="hr-HR"/>
          </w:rPr>
          <w:t>https://narodne-novine.nn.hr/clanci/sluzbeni/2024_01_1_3.html</w:t>
        </w:r>
      </w:hyperlink>
    </w:p>
    <w:p w14:paraId="0BE60254" w14:textId="77777777" w:rsidR="00973DBA" w:rsidRDefault="00973DBA" w:rsidP="00973DBA">
      <w:pPr>
        <w:pStyle w:val="Odlomakpopisa"/>
        <w:ind w:left="1647"/>
        <w:jc w:val="both"/>
        <w:rPr>
          <w:rFonts w:ascii="Arial" w:hAnsi="Arial" w:cs="Arial"/>
          <w:lang w:val="hr-HR"/>
        </w:rPr>
      </w:pPr>
    </w:p>
    <w:p w14:paraId="564D8A9B" w14:textId="5E973A3C" w:rsidR="00973DBA" w:rsidRDefault="00973DBA" w:rsidP="00973DB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Pravilnikom o planiranju u sustavu proračuna propisuje se način primjene modificiranog obračunskog načela u postupku planiranja i izvršavanja proračuna JLP(R)S i financijskog plana proračunskog korisnika, izgled i sadržaj proračuna i financijskog plana, rebalansa proračuna i financijskog plana, njihova dostava i objave te uvjeti i pravila preraspodjele sredstava proračuna.</w:t>
      </w:r>
    </w:p>
    <w:p w14:paraId="622AD143" w14:textId="52CCDB70" w:rsidR="00973DBA" w:rsidRDefault="00973DBA" w:rsidP="00973DB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Sastavni dio Pravilnika su prilo</w:t>
      </w:r>
      <w:r w:rsidR="0040312F">
        <w:rPr>
          <w:rFonts w:ascii="Arial" w:hAnsi="Arial" w:cs="Arial"/>
          <w:lang w:val="hr-HR"/>
        </w:rPr>
        <w:t>z</w:t>
      </w:r>
      <w:r>
        <w:rPr>
          <w:rFonts w:ascii="Arial" w:hAnsi="Arial" w:cs="Arial"/>
          <w:lang w:val="hr-HR"/>
        </w:rPr>
        <w:t>i u kojima se daje format izgleda i sadržaja općeg i posebnog dijela proračun JLP(R)S i financijskog plana proračunskog korisnika (prilozi 2.a, 2.b, 2.c i 2.d) te prilozi kojima se daje format izgleda i sadržaja izmjena i dopuna proračuna i financijskog plana (prilozi 6.a, 6.b, 6.c i 6.d)</w:t>
      </w:r>
    </w:p>
    <w:p w14:paraId="49C846B2" w14:textId="4F0E822A" w:rsidR="00485CE1" w:rsidRPr="004A6F51" w:rsidRDefault="00485CE1" w:rsidP="00485CE1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lang w:val="hr-HR"/>
        </w:rPr>
      </w:pPr>
      <w:r w:rsidRPr="004A6F51">
        <w:rPr>
          <w:rFonts w:ascii="Arial" w:hAnsi="Arial" w:cs="Arial"/>
          <w:color w:val="000000"/>
          <w:lang w:val="hr-HR"/>
        </w:rPr>
        <w:t>Važno je istaknuti da se prema metodologiji modificiranog obračunskog načela rashodi planiraju u razdoblju u kojemu se očekuje nastanak poslovnog događaja (obveze), a izvršavaju u izvještajnom razdoblju u kojemu su nastali , neovisno o plaćanju šta znači da treba planirati sve isporuke koje će biti primljene u 2025. godini, uključujući i plaće za prosinac 2025. godine</w:t>
      </w:r>
      <w:r w:rsidR="00A70B5F">
        <w:rPr>
          <w:rFonts w:ascii="Arial" w:hAnsi="Arial" w:cs="Arial"/>
          <w:color w:val="000000"/>
          <w:lang w:val="hr-HR"/>
        </w:rPr>
        <w:t xml:space="preserve"> (13 rashoda za zaposlene).</w:t>
      </w:r>
    </w:p>
    <w:p w14:paraId="791452FB" w14:textId="5F69B531" w:rsidR="00973DBA" w:rsidRDefault="004A6F51" w:rsidP="00973DBA">
      <w:pPr>
        <w:jc w:val="both"/>
        <w:rPr>
          <w:rFonts w:ascii="Arial" w:hAnsi="Arial" w:cs="Arial"/>
          <w:lang w:val="hr-HR"/>
        </w:rPr>
      </w:pPr>
      <w:r w:rsidRPr="004A6F51">
        <w:rPr>
          <w:rFonts w:ascii="Arial" w:hAnsi="Arial" w:cs="Arial"/>
          <w:lang w:val="hr-HR"/>
        </w:rPr>
        <w:t>Detaljnije</w:t>
      </w:r>
      <w:r w:rsidR="00DB0D6F" w:rsidRPr="004A6F51">
        <w:rPr>
          <w:rFonts w:ascii="Arial" w:hAnsi="Arial" w:cs="Arial"/>
          <w:lang w:val="hr-HR"/>
        </w:rPr>
        <w:t xml:space="preserve"> tumačenje planiranja i evidentiranja troškova plaća u osnovnim školama</w:t>
      </w:r>
      <w:r w:rsidR="00DB0D6F">
        <w:rPr>
          <w:rFonts w:ascii="Arial" w:hAnsi="Arial" w:cs="Arial"/>
          <w:lang w:val="hr-HR"/>
        </w:rPr>
        <w:t xml:space="preserve"> koje se financiraju iz Državnog proračuna dostavit ćemo naknadno nakon zaprimljenih   Uputa Ministarstva financija.</w:t>
      </w:r>
    </w:p>
    <w:p w14:paraId="69F89AE5" w14:textId="77777777" w:rsidR="00DB0D6F" w:rsidRDefault="00DB0D6F" w:rsidP="00973DBA">
      <w:pPr>
        <w:jc w:val="both"/>
        <w:rPr>
          <w:rFonts w:ascii="Arial" w:hAnsi="Arial" w:cs="Arial"/>
          <w:lang w:val="hr-HR"/>
        </w:rPr>
      </w:pPr>
    </w:p>
    <w:p w14:paraId="401A0967" w14:textId="58559B0B" w:rsidR="00973DBA" w:rsidRDefault="0040312F" w:rsidP="0040312F">
      <w:pPr>
        <w:pStyle w:val="Odlomakpopisa"/>
        <w:numPr>
          <w:ilvl w:val="0"/>
          <w:numId w:val="29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Pravilnik o proračunskim </w:t>
      </w:r>
      <w:r w:rsidRPr="002A4571">
        <w:rPr>
          <w:rFonts w:ascii="Arial" w:hAnsi="Arial" w:cs="Arial"/>
          <w:lang w:val="hr-HR"/>
        </w:rPr>
        <w:t>klasifikacijama (</w:t>
      </w:r>
      <w:r>
        <w:rPr>
          <w:rFonts w:ascii="Arial" w:hAnsi="Arial" w:cs="Arial"/>
          <w:lang w:val="hr-HR"/>
        </w:rPr>
        <w:t>„</w:t>
      </w:r>
      <w:r w:rsidRPr="002A4571">
        <w:rPr>
          <w:rFonts w:ascii="Arial" w:hAnsi="Arial" w:cs="Arial"/>
          <w:lang w:val="hr-HR"/>
        </w:rPr>
        <w:t>Narodne novine</w:t>
      </w:r>
      <w:r>
        <w:rPr>
          <w:rFonts w:ascii="Arial" w:hAnsi="Arial" w:cs="Arial"/>
          <w:lang w:val="hr-HR"/>
        </w:rPr>
        <w:t>“,</w:t>
      </w:r>
      <w:r w:rsidRPr="002A4571">
        <w:rPr>
          <w:rFonts w:ascii="Arial" w:hAnsi="Arial" w:cs="Arial"/>
          <w:lang w:val="hr-HR"/>
        </w:rPr>
        <w:t xml:space="preserve"> broj</w:t>
      </w:r>
      <w:r>
        <w:rPr>
          <w:rFonts w:ascii="Arial" w:hAnsi="Arial" w:cs="Arial"/>
          <w:lang w:val="hr-HR"/>
        </w:rPr>
        <w:t xml:space="preserve"> 4/2024</w:t>
      </w:r>
      <w:r w:rsidRPr="002A4571">
        <w:rPr>
          <w:rFonts w:ascii="Arial" w:hAnsi="Arial" w:cs="Arial"/>
          <w:lang w:val="hr-HR"/>
        </w:rPr>
        <w:t>)</w:t>
      </w:r>
      <w:r>
        <w:rPr>
          <w:rFonts w:ascii="Arial" w:hAnsi="Arial" w:cs="Arial"/>
          <w:lang w:val="hr-HR"/>
        </w:rPr>
        <w:t xml:space="preserve">   </w:t>
      </w:r>
      <w:hyperlink r:id="rId10" w:history="1">
        <w:r w:rsidRPr="00F35966">
          <w:rPr>
            <w:rStyle w:val="Hiperveza"/>
            <w:rFonts w:ascii="Arial" w:hAnsi="Arial" w:cs="Arial"/>
            <w:lang w:val="hr-HR"/>
          </w:rPr>
          <w:t>https://narodne-novine.nn.hr/clanci/sluzbeni/2024_01_4_88.html</w:t>
        </w:r>
      </w:hyperlink>
    </w:p>
    <w:p w14:paraId="12F62391" w14:textId="77777777" w:rsidR="0040312F" w:rsidRDefault="0040312F" w:rsidP="0040312F">
      <w:pPr>
        <w:jc w:val="both"/>
        <w:rPr>
          <w:rFonts w:ascii="Arial" w:hAnsi="Arial" w:cs="Arial"/>
          <w:lang w:val="hr-HR"/>
        </w:rPr>
      </w:pPr>
    </w:p>
    <w:p w14:paraId="7903106F" w14:textId="1F869665" w:rsidR="00485CE1" w:rsidRDefault="0040312F" w:rsidP="0040312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odnosu na dosadašnji Pravilnik o proračunskim klasifikacijama, </w:t>
      </w:r>
      <w:r w:rsidR="00485CE1">
        <w:rPr>
          <w:rFonts w:ascii="Arial" w:hAnsi="Arial" w:cs="Arial"/>
          <w:lang w:val="hr-HR"/>
        </w:rPr>
        <w:t xml:space="preserve">novi Pravilnik ne donosi veće promjene te vrste proračunskih klasifikacija ostaju i dalje iste, a to su: organizacijska, programska, funkcijska, ekonomska, lokacijska klasifikacija i izvori financiranja. </w:t>
      </w:r>
    </w:p>
    <w:p w14:paraId="68E56758" w14:textId="2224CE17" w:rsidR="0040312F" w:rsidRDefault="0040312F" w:rsidP="0040312F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Novim Pravilnikom su definirane brojčane oznake prve razine izvora financiranja koje su u skladu sa dosadašnjim evidentiranjem izvora u Proračunu Grada Garešnice i financijskim planovima korisnika.</w:t>
      </w:r>
    </w:p>
    <w:p w14:paraId="680386B5" w14:textId="77777777" w:rsidR="0040312F" w:rsidRDefault="0040312F" w:rsidP="0040312F">
      <w:pPr>
        <w:jc w:val="both"/>
        <w:rPr>
          <w:rFonts w:ascii="Arial" w:hAnsi="Arial" w:cs="Arial"/>
          <w:lang w:val="hr-HR"/>
        </w:rPr>
      </w:pPr>
    </w:p>
    <w:p w14:paraId="7FA7B810" w14:textId="77777777" w:rsidR="00DB0D6F" w:rsidRDefault="00DB0D6F" w:rsidP="00DB0D6F">
      <w:pPr>
        <w:pStyle w:val="Odlomakpopisa"/>
        <w:numPr>
          <w:ilvl w:val="0"/>
          <w:numId w:val="29"/>
        </w:numPr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Pravilnik o proračunskom računovodstvu i Računskom planu (</w:t>
      </w:r>
      <w:r>
        <w:rPr>
          <w:rFonts w:ascii="Arial" w:hAnsi="Arial" w:cs="Arial"/>
          <w:lang w:val="hr-HR"/>
        </w:rPr>
        <w:t>„</w:t>
      </w:r>
      <w:r w:rsidRPr="002A4571">
        <w:rPr>
          <w:rFonts w:ascii="Arial" w:hAnsi="Arial" w:cs="Arial"/>
          <w:lang w:val="hr-HR"/>
        </w:rPr>
        <w:t>Narodne novine</w:t>
      </w:r>
      <w:r>
        <w:rPr>
          <w:rFonts w:ascii="Arial" w:hAnsi="Arial" w:cs="Arial"/>
          <w:lang w:val="hr-HR"/>
        </w:rPr>
        <w:t>“</w:t>
      </w:r>
      <w:r w:rsidRPr="002A4571">
        <w:rPr>
          <w:rFonts w:ascii="Arial" w:hAnsi="Arial" w:cs="Arial"/>
          <w:lang w:val="hr-HR"/>
        </w:rPr>
        <w:t xml:space="preserve">, broj </w:t>
      </w:r>
      <w:r>
        <w:rPr>
          <w:rFonts w:ascii="Arial" w:hAnsi="Arial" w:cs="Arial"/>
          <w:lang w:val="hr-HR"/>
        </w:rPr>
        <w:t>158/2023)</w:t>
      </w:r>
    </w:p>
    <w:p w14:paraId="1EFBB4AC" w14:textId="49CACB03" w:rsidR="00485CE1" w:rsidRPr="00DB0D6F" w:rsidRDefault="00DB0D6F" w:rsidP="00DB0D6F">
      <w:pPr>
        <w:ind w:left="1287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</w:t>
      </w:r>
      <w:r w:rsidRPr="00DB0D6F">
        <w:rPr>
          <w:rFonts w:ascii="Arial" w:hAnsi="Arial" w:cs="Arial"/>
          <w:lang w:val="hr-HR"/>
        </w:rPr>
        <w:t xml:space="preserve">  </w:t>
      </w:r>
      <w:hyperlink r:id="rId11" w:history="1">
        <w:r w:rsidRPr="00DB0D6F">
          <w:rPr>
            <w:rStyle w:val="Hiperveza"/>
            <w:rFonts w:ascii="Arial" w:hAnsi="Arial" w:cs="Arial"/>
            <w:lang w:val="hr-HR"/>
          </w:rPr>
          <w:t>https://narodne-novine.nn.hr/clanci/sluzbeni/2023_12_158_2515.html</w:t>
        </w:r>
      </w:hyperlink>
    </w:p>
    <w:p w14:paraId="2308AAA0" w14:textId="77777777" w:rsidR="00DB0D6F" w:rsidRDefault="00DB0D6F" w:rsidP="004A6F51">
      <w:pPr>
        <w:jc w:val="both"/>
        <w:rPr>
          <w:rFonts w:ascii="Arial" w:hAnsi="Arial" w:cs="Arial"/>
          <w:lang w:val="hr-HR"/>
        </w:rPr>
      </w:pPr>
    </w:p>
    <w:p w14:paraId="642C70E4" w14:textId="33CFC80F" w:rsidR="004A6F51" w:rsidRPr="004A6F51" w:rsidRDefault="004A6F51" w:rsidP="004A6F5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Novim Pravilnikom se uvodi pojam Objedinjena glavna knjiga proračuna, propisuju nove obvezne analitičke evidencije, utvrđuju drugačiji kriteriji za ispravak vrijednosti potraživanja. Nadalje, u </w:t>
      </w:r>
      <w:r w:rsidR="00C25209">
        <w:rPr>
          <w:rFonts w:ascii="Arial" w:hAnsi="Arial" w:cs="Arial"/>
          <w:lang w:val="hr-HR"/>
        </w:rPr>
        <w:t>Računskom</w:t>
      </w:r>
      <w:r>
        <w:rPr>
          <w:rFonts w:ascii="Arial" w:hAnsi="Arial" w:cs="Arial"/>
          <w:lang w:val="hr-HR"/>
        </w:rPr>
        <w:t xml:space="preserve"> planu su otvorene neke nove skupine, podskupine, odjeljci i osnovni računi dok su neki brisani. Mijenja se način evidentiranja depozita i </w:t>
      </w:r>
      <w:r w:rsidR="00C25209">
        <w:rPr>
          <w:rFonts w:ascii="Arial" w:hAnsi="Arial" w:cs="Arial"/>
          <w:lang w:val="hr-HR"/>
        </w:rPr>
        <w:t>kratkoročnih</w:t>
      </w:r>
      <w:r>
        <w:rPr>
          <w:rFonts w:ascii="Arial" w:hAnsi="Arial" w:cs="Arial"/>
          <w:lang w:val="hr-HR"/>
        </w:rPr>
        <w:t xml:space="preserve"> primitaka i izdataka, povrata prihoda, pomoći i donacija, promjena u vrijednosti i obujmu nefinancijske imovine, promijenjena je definicija obveza</w:t>
      </w:r>
      <w:r w:rsidR="00C25209">
        <w:rPr>
          <w:rFonts w:ascii="Arial" w:hAnsi="Arial" w:cs="Arial"/>
          <w:lang w:val="hr-HR"/>
        </w:rPr>
        <w:t>.</w:t>
      </w:r>
    </w:p>
    <w:p w14:paraId="0CD15634" w14:textId="77777777" w:rsidR="004064A6" w:rsidRDefault="004064A6" w:rsidP="00B051E3">
      <w:pPr>
        <w:ind w:firstLine="567"/>
        <w:jc w:val="both"/>
        <w:rPr>
          <w:rFonts w:ascii="Arial" w:hAnsi="Arial" w:cs="Arial"/>
          <w:lang w:val="hr-HR"/>
        </w:rPr>
      </w:pPr>
    </w:p>
    <w:p w14:paraId="7949EEBC" w14:textId="47B17619" w:rsidR="00C25209" w:rsidRDefault="00C25209" w:rsidP="00C25209">
      <w:pPr>
        <w:pStyle w:val="Odlomakpopisa"/>
        <w:numPr>
          <w:ilvl w:val="0"/>
          <w:numId w:val="29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Pravilnik o korištenju sredstava europske unije („Narodne novine“ broj 44/2024)</w:t>
      </w:r>
    </w:p>
    <w:p w14:paraId="3C8EEC30" w14:textId="38BD5642" w:rsidR="00C25209" w:rsidRDefault="00C25209" w:rsidP="00C25209">
      <w:pPr>
        <w:pStyle w:val="Odlomakpopisa"/>
        <w:ind w:left="1647"/>
        <w:jc w:val="both"/>
        <w:rPr>
          <w:rFonts w:ascii="Arial" w:hAnsi="Arial" w:cs="Arial"/>
          <w:lang w:val="hr-HR"/>
        </w:rPr>
      </w:pPr>
      <w:hyperlink r:id="rId12" w:history="1">
        <w:r w:rsidRPr="00F35966">
          <w:rPr>
            <w:rStyle w:val="Hiperveza"/>
            <w:rFonts w:ascii="Arial" w:hAnsi="Arial" w:cs="Arial"/>
            <w:lang w:val="hr-HR"/>
          </w:rPr>
          <w:t>https://narodne-novine.nn.hr/clanci/sluzbeni/2024_04_44_766.html</w:t>
        </w:r>
      </w:hyperlink>
    </w:p>
    <w:p w14:paraId="06FBC089" w14:textId="77777777" w:rsidR="00C25209" w:rsidRDefault="00C25209" w:rsidP="00C25209">
      <w:pPr>
        <w:jc w:val="both"/>
        <w:rPr>
          <w:rFonts w:ascii="Arial" w:hAnsi="Arial" w:cs="Arial"/>
          <w:lang w:val="hr-HR"/>
        </w:rPr>
      </w:pPr>
    </w:p>
    <w:p w14:paraId="31E2A3BF" w14:textId="27E6DBF5" w:rsidR="00C25209" w:rsidRDefault="00C25209" w:rsidP="00C2520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Pravilnik se primjenjuje za planiranje i izvršavanje, povrate sredstava te evidentiranje i izvještavanje o sredstvima Europske unije u Republici Hrvatskoj počevši s proračunskim procesima povezanim s izradom i donošenjem proračuna i financijskih planova za 2025.-2027. godinu, odnosno u knjigovodstvenim evidencijama od 1. siječnja 2025. godine.</w:t>
      </w:r>
    </w:p>
    <w:p w14:paraId="7EF5A4DB" w14:textId="77777777" w:rsidR="00C25209" w:rsidRDefault="00C25209" w:rsidP="00C25209">
      <w:pPr>
        <w:jc w:val="both"/>
        <w:rPr>
          <w:rFonts w:ascii="Arial" w:hAnsi="Arial" w:cs="Arial"/>
          <w:lang w:val="hr-HR"/>
        </w:rPr>
      </w:pPr>
    </w:p>
    <w:p w14:paraId="59CA265B" w14:textId="77777777" w:rsidR="00C25209" w:rsidRPr="00C25209" w:rsidRDefault="00C25209" w:rsidP="00C25209">
      <w:pPr>
        <w:pStyle w:val="Odlomakpopisa"/>
        <w:numPr>
          <w:ilvl w:val="0"/>
          <w:numId w:val="29"/>
        </w:numPr>
        <w:jc w:val="both"/>
        <w:rPr>
          <w:rFonts w:ascii="Arial" w:hAnsi="Arial" w:cs="Arial"/>
          <w:lang w:val="hr-HR"/>
        </w:rPr>
      </w:pPr>
      <w:r w:rsidRPr="00C25209">
        <w:rPr>
          <w:rFonts w:ascii="Arial" w:hAnsi="Arial" w:cs="Arial"/>
          <w:lang w:val="hr-HR"/>
        </w:rPr>
        <w:t>Uredbe o načinu ocjene i postupku odobravanja investicijskih projekata („Narodne novine“ broj 158/023).</w:t>
      </w:r>
    </w:p>
    <w:p w14:paraId="2B14AF0B" w14:textId="7D711CD2" w:rsidR="00C25209" w:rsidRDefault="00C25209" w:rsidP="00C25209">
      <w:pPr>
        <w:pStyle w:val="Odlomakpopisa"/>
        <w:ind w:left="1647"/>
        <w:jc w:val="both"/>
        <w:rPr>
          <w:rFonts w:ascii="Arial" w:hAnsi="Arial" w:cs="Arial"/>
          <w:lang w:val="hr-HR"/>
        </w:rPr>
      </w:pPr>
      <w:hyperlink r:id="rId13" w:history="1">
        <w:r w:rsidRPr="00F35966">
          <w:rPr>
            <w:rStyle w:val="Hiperveza"/>
            <w:rFonts w:ascii="Arial" w:hAnsi="Arial" w:cs="Arial"/>
            <w:lang w:val="hr-HR"/>
          </w:rPr>
          <w:t>https://narodne-novine.nn.hr/clanci/sluzbeni/2023_12_158_2505.html</w:t>
        </w:r>
      </w:hyperlink>
    </w:p>
    <w:p w14:paraId="06E91CE7" w14:textId="77777777" w:rsidR="00C25209" w:rsidRDefault="00C25209" w:rsidP="00C25209">
      <w:pPr>
        <w:jc w:val="both"/>
        <w:rPr>
          <w:rFonts w:ascii="Arial" w:hAnsi="Arial" w:cs="Arial"/>
          <w:lang w:val="hr-HR"/>
        </w:rPr>
      </w:pPr>
    </w:p>
    <w:p w14:paraId="630CE57C" w14:textId="570D3C30" w:rsidR="00C25209" w:rsidRDefault="00C25209" w:rsidP="00C2520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Uredbom se propisuje način ocjene i postupak odobravanja investicijskih projekata za koje obveze preuzimaju proračunski korisnici državnog proračuna, jedinice lokalne i područne (regionalne) samouprave i proračunski korisnici JLP(R)S. Uredbom se po prvi puta definiraju kategorije investicijskih projekata ovisno o ukupnim investicijskim troškovima (mikro, mali, srednji i veliki investicijski projekti), utvrđuje se obveza izrade i financiranja pred-investicijski studija (ovisno o kategoriji investicijskog </w:t>
      </w:r>
      <w:r w:rsidR="00451246">
        <w:rPr>
          <w:rFonts w:ascii="Arial" w:hAnsi="Arial" w:cs="Arial"/>
          <w:lang w:val="hr-HR"/>
        </w:rPr>
        <w:t xml:space="preserve">projekta), propisuje se način ocjene i postupak odobravanja investicijski projekata te postupci i rokovi izvještavanja o provedbi investicijskih projekata. Uredba se u cijelosti </w:t>
      </w:r>
      <w:r w:rsidR="00451246">
        <w:rPr>
          <w:rFonts w:ascii="Arial" w:hAnsi="Arial" w:cs="Arial"/>
          <w:lang w:val="hr-HR"/>
        </w:rPr>
        <w:lastRenderedPageBreak/>
        <w:t>počinje primjenjivati za investicijske projekte čija se provedba i financiranje planiraju u financijskom planu /proračunu na 2025. godini i projekcijama za 2026. i 2027. godinu.</w:t>
      </w:r>
    </w:p>
    <w:p w14:paraId="512CA860" w14:textId="77777777" w:rsidR="00451246" w:rsidRDefault="00451246" w:rsidP="00C25209">
      <w:pPr>
        <w:jc w:val="both"/>
        <w:rPr>
          <w:rFonts w:ascii="Arial" w:hAnsi="Arial" w:cs="Arial"/>
          <w:lang w:val="hr-HR"/>
        </w:rPr>
      </w:pPr>
    </w:p>
    <w:p w14:paraId="094106D9" w14:textId="77777777" w:rsidR="00451246" w:rsidRPr="00C25209" w:rsidRDefault="00451246" w:rsidP="00C25209">
      <w:pPr>
        <w:jc w:val="both"/>
        <w:rPr>
          <w:rFonts w:ascii="Arial" w:hAnsi="Arial" w:cs="Arial"/>
          <w:lang w:val="hr-HR"/>
        </w:rPr>
      </w:pPr>
    </w:p>
    <w:p w14:paraId="3B2F41CB" w14:textId="77777777" w:rsidR="00C25209" w:rsidRPr="00C25209" w:rsidRDefault="00C25209" w:rsidP="00C25209">
      <w:pPr>
        <w:jc w:val="both"/>
        <w:rPr>
          <w:rFonts w:ascii="Arial" w:hAnsi="Arial" w:cs="Arial"/>
          <w:lang w:val="hr-HR"/>
        </w:rPr>
      </w:pPr>
    </w:p>
    <w:p w14:paraId="19D3E472" w14:textId="2519791A" w:rsid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>unski kor</w:t>
      </w:r>
      <w:r w:rsidRPr="002A4571">
        <w:rPr>
          <w:rFonts w:ascii="Arial" w:hAnsi="Arial" w:cs="Arial"/>
          <w:sz w:val="22"/>
          <w:szCs w:val="22"/>
          <w:lang w:val="hr-HR"/>
        </w:rPr>
        <w:t>isnici jedinica lokalne i područ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ne (regionalne) samouprave svoje financijske </w:t>
      </w:r>
      <w:r w:rsidRPr="002A4571">
        <w:rPr>
          <w:rFonts w:ascii="Arial" w:hAnsi="Arial" w:cs="Arial"/>
          <w:sz w:val="22"/>
          <w:szCs w:val="22"/>
          <w:lang w:val="hr-HR"/>
        </w:rPr>
        <w:t>planove dostavljaju jedinici 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iji su korisnici, odnosno nadležnom upravnom tijelu. </w:t>
      </w:r>
    </w:p>
    <w:p w14:paraId="5D47A12D" w14:textId="77777777" w:rsidR="004064A6" w:rsidRPr="002A4571" w:rsidRDefault="004064A6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70EFAB80" w14:textId="6B2FEC4B" w:rsidR="00810814" w:rsidRDefault="00296BC9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unski korisnik u financijskom planu treba iskazati sve svoje </w:t>
      </w:r>
      <w:r w:rsidR="009324A7">
        <w:rPr>
          <w:rFonts w:ascii="Arial" w:hAnsi="Arial" w:cs="Arial"/>
          <w:sz w:val="22"/>
          <w:szCs w:val="22"/>
          <w:lang w:val="hr-HR"/>
        </w:rPr>
        <w:t>prihode</w:t>
      </w:r>
      <w:r w:rsidR="004A4B08">
        <w:rPr>
          <w:rFonts w:ascii="Arial" w:hAnsi="Arial" w:cs="Arial"/>
          <w:sz w:val="22"/>
          <w:szCs w:val="22"/>
          <w:lang w:val="hr-HR"/>
        </w:rPr>
        <w:t xml:space="preserve"> i primitke, te rashode i izdatke.</w:t>
      </w:r>
      <w:r w:rsidR="00810814"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888D9D5" w14:textId="77777777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58CDBD0D" w14:textId="424082EE" w:rsidR="006E0BA9" w:rsidRDefault="006E0BA9" w:rsidP="006E0BA9">
      <w:pPr>
        <w:ind w:right="-2" w:firstLine="567"/>
        <w:jc w:val="both"/>
        <w:rPr>
          <w:rFonts w:ascii="Arial" w:hAnsi="Arial" w:cs="Arial"/>
          <w:b/>
          <w:bCs/>
          <w:lang w:val="hr-HR"/>
        </w:rPr>
      </w:pPr>
      <w:r w:rsidRPr="006E0BA9">
        <w:rPr>
          <w:rFonts w:ascii="Arial" w:hAnsi="Arial" w:cs="Arial"/>
          <w:b/>
          <w:bCs/>
          <w:lang w:val="hr-HR"/>
        </w:rPr>
        <w:t>Prijedlog financijskog plana proračunskih i izvanproračunskih korisnika jedinica lokalne i područne (regionalne) samouprave za razdoblje 202</w:t>
      </w:r>
      <w:r w:rsidR="00451246">
        <w:rPr>
          <w:rFonts w:ascii="Arial" w:hAnsi="Arial" w:cs="Arial"/>
          <w:b/>
          <w:bCs/>
          <w:lang w:val="hr-HR"/>
        </w:rPr>
        <w:t>5</w:t>
      </w:r>
      <w:r w:rsidRPr="006E0BA9">
        <w:rPr>
          <w:rFonts w:ascii="Arial" w:hAnsi="Arial" w:cs="Arial"/>
          <w:b/>
          <w:bCs/>
          <w:lang w:val="hr-HR"/>
        </w:rPr>
        <w:t>. - 202</w:t>
      </w:r>
      <w:r w:rsidR="00451246">
        <w:rPr>
          <w:rFonts w:ascii="Arial" w:hAnsi="Arial" w:cs="Arial"/>
          <w:b/>
          <w:bCs/>
          <w:lang w:val="hr-HR"/>
        </w:rPr>
        <w:t>7</w:t>
      </w:r>
      <w:r w:rsidRPr="006E0BA9">
        <w:rPr>
          <w:rFonts w:ascii="Arial" w:hAnsi="Arial" w:cs="Arial"/>
          <w:lang w:val="hr-HR"/>
        </w:rPr>
        <w:t xml:space="preserve">. sastoji se od plana za proračunsku godinu i projekcija za sljedeće dvije godine, </w:t>
      </w:r>
      <w:r w:rsidRPr="006E0BA9">
        <w:rPr>
          <w:rFonts w:ascii="Arial" w:hAnsi="Arial" w:cs="Arial"/>
          <w:b/>
          <w:bCs/>
          <w:lang w:val="hr-HR"/>
        </w:rPr>
        <w:t>a sadrži opći i posebni dio te obrazloženje financijskog plana.</w:t>
      </w:r>
    </w:p>
    <w:p w14:paraId="56A35B9E" w14:textId="77777777" w:rsidR="001B3A0C" w:rsidRDefault="001B3A0C" w:rsidP="00451246">
      <w:pPr>
        <w:jc w:val="both"/>
        <w:rPr>
          <w:rFonts w:ascii="Arial" w:hAnsi="Arial" w:cs="Arial"/>
          <w:bCs/>
          <w:lang w:val="hr-HR"/>
        </w:rPr>
      </w:pPr>
    </w:p>
    <w:p w14:paraId="384D557A" w14:textId="74FAE6BA" w:rsidR="006E0BA9" w:rsidRPr="009324A7" w:rsidRDefault="00451246" w:rsidP="009324A7">
      <w:pPr>
        <w:ind w:firstLine="567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Cs/>
          <w:lang w:val="hr-HR"/>
        </w:rPr>
        <w:t>Upravni odjeli</w:t>
      </w:r>
      <w:r w:rsidR="00F70501" w:rsidRPr="002A4571">
        <w:rPr>
          <w:rFonts w:ascii="Arial" w:hAnsi="Arial" w:cs="Arial"/>
          <w:bCs/>
          <w:lang w:val="hr-HR"/>
        </w:rPr>
        <w:t xml:space="preserve"> i njihovi proračunski korisnici trebaju za svoje potrebe i potrebe Grada Garešnice </w:t>
      </w:r>
      <w:r w:rsidR="00F70501">
        <w:rPr>
          <w:rFonts w:ascii="Arial" w:hAnsi="Arial" w:cs="Arial"/>
          <w:bCs/>
          <w:lang w:val="hr-HR"/>
        </w:rPr>
        <w:t>planirati prihode i primitke</w:t>
      </w:r>
      <w:r w:rsidR="00F70501" w:rsidRPr="002A4571">
        <w:rPr>
          <w:rFonts w:ascii="Arial" w:hAnsi="Arial" w:cs="Arial"/>
          <w:bCs/>
          <w:lang w:val="hr-HR"/>
        </w:rPr>
        <w:t xml:space="preserve"> na detaljnijoj razini</w:t>
      </w:r>
      <w:r w:rsidR="009324A7">
        <w:rPr>
          <w:rFonts w:ascii="Arial" w:hAnsi="Arial" w:cs="Arial"/>
          <w:bCs/>
          <w:lang w:val="hr-HR"/>
        </w:rPr>
        <w:t xml:space="preserve"> odjeljka</w:t>
      </w:r>
      <w:r w:rsidR="00F70501" w:rsidRPr="002A4571">
        <w:rPr>
          <w:rFonts w:ascii="Arial" w:hAnsi="Arial" w:cs="Arial"/>
          <w:bCs/>
          <w:lang w:val="hr-HR"/>
        </w:rPr>
        <w:t xml:space="preserve"> ekonomske klasifikacije (četvrtoj razini</w:t>
      </w:r>
      <w:r w:rsidR="009324A7">
        <w:rPr>
          <w:rFonts w:ascii="Arial" w:hAnsi="Arial" w:cs="Arial"/>
          <w:bCs/>
          <w:lang w:val="hr-HR"/>
        </w:rPr>
        <w:t xml:space="preserve"> - </w:t>
      </w:r>
      <w:r w:rsidR="00F70501" w:rsidRPr="002A4571">
        <w:rPr>
          <w:rFonts w:ascii="Arial" w:hAnsi="Arial" w:cs="Arial"/>
          <w:bCs/>
          <w:lang w:val="hr-HR"/>
        </w:rPr>
        <w:t xml:space="preserve"> po pozicijama</w:t>
      </w:r>
      <w:r w:rsidR="009324A7">
        <w:rPr>
          <w:rFonts w:ascii="Arial" w:hAnsi="Arial" w:cs="Arial"/>
          <w:bCs/>
          <w:lang w:val="hr-HR"/>
        </w:rPr>
        <w:t>)</w:t>
      </w:r>
      <w:r w:rsidR="00F70501" w:rsidRPr="002A4571">
        <w:rPr>
          <w:rFonts w:ascii="Arial" w:hAnsi="Arial" w:cs="Arial"/>
          <w:bCs/>
          <w:lang w:val="hr-HR"/>
        </w:rPr>
        <w:t xml:space="preserve">, </w:t>
      </w:r>
      <w:r w:rsidR="00F70501" w:rsidRPr="002A4571">
        <w:rPr>
          <w:rFonts w:ascii="Arial" w:hAnsi="Arial" w:cs="Arial"/>
          <w:b/>
          <w:lang w:val="hr-HR"/>
        </w:rPr>
        <w:t xml:space="preserve">ali se predstavničkom tijelu/upravnim tijelima na usvajanje podnosi isključivo na </w:t>
      </w:r>
      <w:r w:rsidR="00F70501">
        <w:rPr>
          <w:rFonts w:ascii="Arial" w:hAnsi="Arial" w:cs="Arial"/>
          <w:b/>
          <w:lang w:val="hr-HR"/>
        </w:rPr>
        <w:t>razini skupine ekonomske klasifikacij</w:t>
      </w:r>
      <w:r w:rsidR="009324A7">
        <w:rPr>
          <w:rFonts w:ascii="Arial" w:hAnsi="Arial" w:cs="Arial"/>
          <w:b/>
          <w:lang w:val="hr-HR"/>
        </w:rPr>
        <w:t>e</w:t>
      </w:r>
      <w:r w:rsidR="00F70501">
        <w:rPr>
          <w:rFonts w:ascii="Arial" w:hAnsi="Arial" w:cs="Arial"/>
          <w:b/>
          <w:lang w:val="hr-HR"/>
        </w:rPr>
        <w:t xml:space="preserve"> (</w:t>
      </w:r>
      <w:r w:rsidR="00F70501" w:rsidRPr="002A4571">
        <w:rPr>
          <w:rFonts w:ascii="Arial" w:hAnsi="Arial" w:cs="Arial"/>
          <w:b/>
          <w:lang w:val="hr-HR"/>
        </w:rPr>
        <w:t>drugoj razin</w:t>
      </w:r>
      <w:r w:rsidR="00F70501">
        <w:rPr>
          <w:rFonts w:ascii="Arial" w:hAnsi="Arial" w:cs="Arial"/>
          <w:b/>
          <w:lang w:val="hr-HR"/>
        </w:rPr>
        <w:t>i)</w:t>
      </w:r>
      <w:r w:rsidR="00F70501" w:rsidRPr="002A4571">
        <w:rPr>
          <w:rFonts w:ascii="Arial" w:hAnsi="Arial" w:cs="Arial"/>
          <w:bCs/>
          <w:lang w:val="hr-HR"/>
        </w:rPr>
        <w:t>.</w:t>
      </w:r>
    </w:p>
    <w:p w14:paraId="57BD3D6A" w14:textId="77777777" w:rsidR="004064A6" w:rsidRDefault="004064A6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5A59DAF" w14:textId="11E9F95B" w:rsidR="006E0BA9" w:rsidRDefault="006E0BA9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6E0BA9">
        <w:rPr>
          <w:rFonts w:ascii="Arial" w:hAnsi="Arial" w:cs="Arial"/>
          <w:b/>
          <w:bCs/>
          <w:sz w:val="22"/>
          <w:szCs w:val="22"/>
          <w:lang w:val="hr-HR"/>
        </w:rPr>
        <w:t>Sukladno odredbama Zakona o proračunu sve što se odnosi na financijski plan proračunskih korisnika JLP(R)S, odnosi se i na financijski plan upravnih tijela jedinica JLP(R)S.</w:t>
      </w:r>
    </w:p>
    <w:p w14:paraId="0FDEE47B" w14:textId="74EFFAF4" w:rsidR="004064A6" w:rsidRDefault="004064A6" w:rsidP="004064A6">
      <w:pPr>
        <w:pStyle w:val="Obinitekst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47B48AF" w14:textId="1675C741" w:rsidR="001B3A0C" w:rsidRPr="002A4571" w:rsidRDefault="001B3A0C" w:rsidP="001B3A0C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Financijski plan korisnika treba biti uravnotežen. Izuzev prihoda i rashoda (korisnici najčešće nemaju primitaka i izdataka) potrebno je u plan uključiti i predvi</w:t>
      </w:r>
      <w:r>
        <w:rPr>
          <w:rFonts w:ascii="Arial" w:hAnsi="Arial" w:cs="Arial"/>
          <w:sz w:val="22"/>
          <w:szCs w:val="22"/>
          <w:lang w:val="hr-HR"/>
        </w:rPr>
        <w:t>đ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eni manjak, odnosno višak prihoda te  s navedenim bilančnim kategorijama postići uravnoteženje. </w:t>
      </w:r>
    </w:p>
    <w:p w14:paraId="18A0368C" w14:textId="77777777" w:rsidR="001B3A0C" w:rsidRPr="002A4571" w:rsidRDefault="001B3A0C" w:rsidP="001B3A0C">
      <w:pPr>
        <w:jc w:val="both"/>
        <w:rPr>
          <w:rFonts w:ascii="Arial" w:hAnsi="Arial" w:cs="Arial"/>
          <w:lang w:val="hr-HR"/>
        </w:rPr>
      </w:pPr>
    </w:p>
    <w:p w14:paraId="357B4C4A" w14:textId="49C92B13" w:rsidR="004064A6" w:rsidRPr="005C5064" w:rsidRDefault="001B3A0C" w:rsidP="005C506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Model financijskog plana proračunskog korisnika proračuna jedinice lokalne i područne (regionalne) samouprave dan je u prilogu ovih Uputa. </w:t>
      </w:r>
    </w:p>
    <w:p w14:paraId="4B6DF5CB" w14:textId="77777777" w:rsidR="001B3A0C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A11DF1F" w14:textId="6AEAC2AC" w:rsidR="004064A6" w:rsidRPr="001B3A0C" w:rsidRDefault="001B3A0C" w:rsidP="00296BC9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nastavku dajemo sadržaj financijskog plana proračunskog korisnika za razdoblje 202</w:t>
      </w:r>
      <w:r w:rsidR="007306D4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>. – 202</w:t>
      </w:r>
      <w:r w:rsidR="007306D4">
        <w:rPr>
          <w:rFonts w:ascii="Arial" w:hAnsi="Arial" w:cs="Arial"/>
          <w:sz w:val="22"/>
          <w:szCs w:val="22"/>
          <w:lang w:val="hr-HR"/>
        </w:rPr>
        <w:t>7</w:t>
      </w:r>
      <w:r>
        <w:rPr>
          <w:rFonts w:ascii="Arial" w:hAnsi="Arial" w:cs="Arial"/>
          <w:sz w:val="22"/>
          <w:szCs w:val="22"/>
          <w:lang w:val="hr-HR"/>
        </w:rPr>
        <w:t>.</w:t>
      </w:r>
    </w:p>
    <w:p w14:paraId="06BCAEB7" w14:textId="0F87676B" w:rsidR="001B3A0C" w:rsidRDefault="001B3A0C" w:rsidP="001B3A0C">
      <w:pPr>
        <w:pStyle w:val="Obinitekst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8972B8B" w14:textId="77777777" w:rsidR="001B3A0C" w:rsidRPr="006E0BA9" w:rsidRDefault="001B3A0C" w:rsidP="00296BC9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A06D0B2" w14:textId="6F31934B" w:rsidR="00285F14" w:rsidRDefault="00285F14" w:rsidP="00285F1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Financijski plan proračunskog korisnika za razdoblje 202</w:t>
      </w:r>
      <w:r w:rsidR="007306D4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>. – 202</w:t>
      </w:r>
      <w:r w:rsidR="007306D4">
        <w:rPr>
          <w:rFonts w:ascii="Arial" w:hAnsi="Arial" w:cs="Arial"/>
          <w:sz w:val="22"/>
          <w:szCs w:val="22"/>
          <w:lang w:val="hr-HR"/>
        </w:rPr>
        <w:t>7</w:t>
      </w:r>
      <w:r>
        <w:rPr>
          <w:rFonts w:ascii="Arial" w:hAnsi="Arial" w:cs="Arial"/>
          <w:sz w:val="22"/>
          <w:szCs w:val="22"/>
          <w:lang w:val="hr-HR"/>
        </w:rPr>
        <w:t>.</w:t>
      </w:r>
    </w:p>
    <w:tbl>
      <w:tblPr>
        <w:tblStyle w:val="TableNormal"/>
        <w:tblW w:w="10490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4536"/>
      </w:tblGrid>
      <w:tr w:rsidR="00036EDF" w:rsidRPr="00036EDF" w14:paraId="5D7C6CB9" w14:textId="77777777" w:rsidTr="00955BDC">
        <w:trPr>
          <w:trHeight w:val="500"/>
        </w:trPr>
        <w:tc>
          <w:tcPr>
            <w:tcW w:w="2410" w:type="dxa"/>
            <w:tcBorders>
              <w:bottom w:val="single" w:sz="12" w:space="0" w:color="666666"/>
            </w:tcBorders>
            <w:shd w:val="clear" w:color="auto" w:fill="D9D9D9"/>
          </w:tcPr>
          <w:p w14:paraId="03A3F070" w14:textId="77777777" w:rsidR="00036EDF" w:rsidRPr="00036EDF" w:rsidRDefault="00036EDF" w:rsidP="00531564">
            <w:pPr>
              <w:pStyle w:val="TableParagraph"/>
              <w:spacing w:before="116"/>
              <w:ind w:right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SADRŽAJ</w:t>
            </w:r>
          </w:p>
        </w:tc>
        <w:tc>
          <w:tcPr>
            <w:tcW w:w="3544" w:type="dxa"/>
            <w:tcBorders>
              <w:bottom w:val="single" w:sz="12" w:space="0" w:color="666666"/>
            </w:tcBorders>
            <w:shd w:val="clear" w:color="auto" w:fill="D9D9D9"/>
          </w:tcPr>
          <w:p w14:paraId="434BAB90" w14:textId="77777777" w:rsidR="00036EDF" w:rsidRPr="00036EDF" w:rsidRDefault="00036EDF" w:rsidP="00531564">
            <w:pPr>
              <w:pStyle w:val="TableParagraph"/>
              <w:spacing w:before="116"/>
              <w:ind w:left="94" w:right="3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SASTAVNI DIO</w:t>
            </w:r>
          </w:p>
        </w:tc>
        <w:tc>
          <w:tcPr>
            <w:tcW w:w="4536" w:type="dxa"/>
            <w:tcBorders>
              <w:bottom w:val="single" w:sz="12" w:space="0" w:color="666666"/>
            </w:tcBorders>
            <w:shd w:val="clear" w:color="auto" w:fill="D9D9D9"/>
          </w:tcPr>
          <w:p w14:paraId="490199F7" w14:textId="77777777" w:rsidR="00036EDF" w:rsidRPr="00036EDF" w:rsidRDefault="00036EDF" w:rsidP="00531564">
            <w:pPr>
              <w:pStyle w:val="TableParagraph"/>
              <w:spacing w:before="116"/>
              <w:ind w:left="96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OPIS</w:t>
            </w:r>
            <w:r w:rsidRPr="00036EDF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SASTAVNOG</w:t>
            </w:r>
            <w:r w:rsidRPr="00036EDF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DIJELA</w:t>
            </w:r>
          </w:p>
        </w:tc>
      </w:tr>
      <w:tr w:rsidR="00036EDF" w:rsidRPr="00036EDF" w14:paraId="1AA953A7" w14:textId="77777777" w:rsidTr="00955BDC">
        <w:trPr>
          <w:trHeight w:val="1343"/>
        </w:trPr>
        <w:tc>
          <w:tcPr>
            <w:tcW w:w="2410" w:type="dxa"/>
            <w:vMerge w:val="restart"/>
            <w:tcBorders>
              <w:top w:val="single" w:sz="12" w:space="0" w:color="666666"/>
            </w:tcBorders>
          </w:tcPr>
          <w:p w14:paraId="0963E6CD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89A0809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83318A3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B44F71C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FC8DB78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7984C75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B9F162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6DFE03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6B6A8E2" w14:textId="77777777" w:rsidR="00036EDF" w:rsidRPr="00036EDF" w:rsidRDefault="00036EDF" w:rsidP="00531564">
            <w:pPr>
              <w:pStyle w:val="TableParagraph"/>
              <w:spacing w:before="9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79C03D" w14:textId="77777777" w:rsidR="00036EDF" w:rsidRPr="00036EDF" w:rsidRDefault="00036EDF" w:rsidP="00036EDF">
            <w:pPr>
              <w:pStyle w:val="TableParagraph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Opći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dio</w:t>
            </w:r>
            <w:r w:rsidRPr="00036EDF">
              <w:rPr>
                <w:rFonts w:ascii="Arial Narrow" w:hAnsi="Arial Narrow"/>
                <w:b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  <w:tcBorders>
              <w:top w:val="single" w:sz="12" w:space="0" w:color="666666"/>
            </w:tcBorders>
          </w:tcPr>
          <w:p w14:paraId="01D0D1B6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599DBE" w14:textId="77777777" w:rsidR="00036EDF" w:rsidRDefault="00036EDF" w:rsidP="00036EDF">
            <w:pPr>
              <w:pStyle w:val="TableParagraph"/>
              <w:spacing w:before="135"/>
              <w:ind w:left="108" w:right="1821"/>
              <w:jc w:val="left"/>
              <w:rPr>
                <w:rFonts w:ascii="Arial Narrow" w:hAnsi="Arial Narrow"/>
                <w:spacing w:val="-47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Sažetak Računa prihoda i rashoda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</w:p>
          <w:p w14:paraId="4309D5A9" w14:textId="694A317E" w:rsidR="00036EDF" w:rsidRPr="00036EDF" w:rsidRDefault="00036EDF" w:rsidP="00036EDF">
            <w:pPr>
              <w:pStyle w:val="TableParagraph"/>
              <w:spacing w:before="135"/>
              <w:ind w:left="108" w:right="1821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Sažetak Računa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</w:p>
        </w:tc>
        <w:tc>
          <w:tcPr>
            <w:tcW w:w="4536" w:type="dxa"/>
            <w:tcBorders>
              <w:top w:val="single" w:sz="12" w:space="0" w:color="666666"/>
            </w:tcBorders>
          </w:tcPr>
          <w:p w14:paraId="6B56841E" w14:textId="77777777" w:rsidR="00036EDF" w:rsidRPr="00036EDF" w:rsidRDefault="00036EDF" w:rsidP="00036EDF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"/>
              <w:ind w:right="9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poslovanja 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 od prodaje nefinancijske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poslovanja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nabavu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nefinancijske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</w:t>
            </w:r>
          </w:p>
          <w:p w14:paraId="2AE12731" w14:textId="665FDE28" w:rsidR="00036EDF" w:rsidRPr="00036EDF" w:rsidRDefault="00036EDF" w:rsidP="00036EDF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line="267" w:lineRule="exact"/>
              <w:ind w:right="137" w:hanging="198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primici</w:t>
            </w:r>
            <w:r w:rsidRPr="00036EDF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financijske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imovine</w:t>
            </w:r>
            <w:r w:rsidRPr="00036EDF">
              <w:rPr>
                <w:rFonts w:ascii="Arial Narrow" w:hAnsi="Arial Narrow"/>
                <w:spacing w:val="2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zaduživanja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</w:t>
            </w:r>
            <w:r w:rsidRPr="00036EDF">
              <w:rPr>
                <w:rFonts w:ascii="Arial Narrow" w:hAnsi="Arial Narrow"/>
                <w:spacing w:val="3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financijsku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imovinu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otplate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zajmova</w:t>
            </w:r>
          </w:p>
        </w:tc>
      </w:tr>
      <w:tr w:rsidR="00036EDF" w:rsidRPr="00036EDF" w14:paraId="72AEFBD1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6CFAE0C4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8DBAC2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42928C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Račun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</w:t>
            </w:r>
          </w:p>
        </w:tc>
        <w:tc>
          <w:tcPr>
            <w:tcW w:w="4536" w:type="dxa"/>
          </w:tcPr>
          <w:p w14:paraId="33FCD841" w14:textId="331902D1" w:rsidR="00036EDF" w:rsidRPr="00036EDF" w:rsidRDefault="00036EDF" w:rsidP="00036EDF">
            <w:pPr>
              <w:pStyle w:val="TableParagraph"/>
              <w:numPr>
                <w:ilvl w:val="0"/>
                <w:numId w:val="34"/>
              </w:numPr>
              <w:tabs>
                <w:tab w:val="left" w:pos="306"/>
              </w:tabs>
              <w:ind w:right="9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prema</w:t>
            </w:r>
            <w:r w:rsidRPr="00036EDF">
              <w:rPr>
                <w:rFonts w:ascii="Arial Narrow" w:hAnsi="Arial Narrow"/>
                <w:spacing w:val="1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izvorima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pacing w:val="-46"/>
                <w:sz w:val="18"/>
                <w:szCs w:val="18"/>
              </w:rPr>
              <w:t xml:space="preserve">  </w:t>
            </w:r>
            <w:r w:rsidRPr="00036EDF">
              <w:rPr>
                <w:rFonts w:ascii="Arial Narrow" w:hAnsi="Arial Narrow"/>
                <w:sz w:val="18"/>
                <w:szCs w:val="18"/>
              </w:rPr>
              <w:t>ekonomskoj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razini skupine</w:t>
            </w:r>
          </w:p>
          <w:p w14:paraId="060115D3" w14:textId="77777777" w:rsidR="00036EDF" w:rsidRPr="00036EDF" w:rsidRDefault="00036EDF" w:rsidP="00036EDF">
            <w:pPr>
              <w:pStyle w:val="TableParagraph"/>
              <w:numPr>
                <w:ilvl w:val="0"/>
                <w:numId w:val="34"/>
              </w:numPr>
              <w:tabs>
                <w:tab w:val="left" w:pos="306"/>
              </w:tabs>
              <w:spacing w:line="249" w:lineRule="exact"/>
              <w:ind w:hanging="19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prema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funkcijskoj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</w:p>
        </w:tc>
      </w:tr>
      <w:tr w:rsidR="00036EDF" w:rsidRPr="00036EDF" w14:paraId="7341571F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3DFF7BA9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D37CA41" w14:textId="77777777" w:rsidR="00036EDF" w:rsidRPr="00036EDF" w:rsidRDefault="00036EDF" w:rsidP="00531564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56DA82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Račun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</w:p>
        </w:tc>
        <w:tc>
          <w:tcPr>
            <w:tcW w:w="4536" w:type="dxa"/>
          </w:tcPr>
          <w:p w14:paraId="7A3C381B" w14:textId="66A42864" w:rsidR="00036EDF" w:rsidRPr="00285F14" w:rsidRDefault="00036EDF" w:rsidP="00285F14">
            <w:pPr>
              <w:pStyle w:val="TableParagraph"/>
              <w:numPr>
                <w:ilvl w:val="0"/>
                <w:numId w:val="34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ukupni primici od financijske imovine i zaduživanja i izdaci za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financijsku imovinu i otplate instrumenata zaduživanja prema</w:t>
            </w:r>
            <w:r w:rsid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izvorima financiranja i ekonomskoj klasifikaciji na razini skupine</w:t>
            </w:r>
          </w:p>
        </w:tc>
      </w:tr>
      <w:tr w:rsidR="00036EDF" w:rsidRPr="00036EDF" w14:paraId="3899F386" w14:textId="77777777" w:rsidTr="00955BDC">
        <w:trPr>
          <w:trHeight w:val="806"/>
        </w:trPr>
        <w:tc>
          <w:tcPr>
            <w:tcW w:w="2410" w:type="dxa"/>
            <w:vMerge/>
            <w:tcBorders>
              <w:top w:val="nil"/>
            </w:tcBorders>
          </w:tcPr>
          <w:p w14:paraId="2CB82F15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0F304FB" w14:textId="77777777" w:rsidR="00036EDF" w:rsidRPr="00036EDF" w:rsidRDefault="00036EDF" w:rsidP="00036EDF">
            <w:pPr>
              <w:pStyle w:val="TableParagraph"/>
              <w:spacing w:before="133"/>
              <w:ind w:left="108" w:right="47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Preneseni višak ili preneseni manjak prihoda nad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</w:p>
        </w:tc>
        <w:tc>
          <w:tcPr>
            <w:tcW w:w="4536" w:type="dxa"/>
          </w:tcPr>
          <w:p w14:paraId="7612EE8B" w14:textId="459DAC0C" w:rsidR="00036EDF" w:rsidRPr="00036EDF" w:rsidRDefault="00036EDF" w:rsidP="00285F14">
            <w:pPr>
              <w:pStyle w:val="TableParagraph"/>
              <w:numPr>
                <w:ilvl w:val="0"/>
                <w:numId w:val="34"/>
              </w:numPr>
              <w:ind w:right="9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ako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primici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nisu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jednaki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ukupnim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izdacima,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sadrži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višak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ili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</w:p>
          <w:p w14:paraId="4F5630C6" w14:textId="77777777" w:rsidR="00036EDF" w:rsidRPr="00036EDF" w:rsidRDefault="00036EDF" w:rsidP="00285F14">
            <w:pPr>
              <w:pStyle w:val="TableParagraph"/>
              <w:spacing w:line="249" w:lineRule="exact"/>
              <w:ind w:left="30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manjak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nad</w:t>
            </w:r>
            <w:r w:rsidRP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rashodima</w:t>
            </w:r>
          </w:p>
        </w:tc>
      </w:tr>
      <w:tr w:rsidR="00036EDF" w:rsidRPr="00036EDF" w14:paraId="47AD579B" w14:textId="77777777" w:rsidTr="00955BDC">
        <w:trPr>
          <w:trHeight w:val="1765"/>
        </w:trPr>
        <w:tc>
          <w:tcPr>
            <w:tcW w:w="2410" w:type="dxa"/>
            <w:vMerge/>
            <w:tcBorders>
              <w:top w:val="nil"/>
            </w:tcBorders>
          </w:tcPr>
          <w:p w14:paraId="05201C1F" w14:textId="77777777" w:rsidR="00036EDF" w:rsidRPr="00036EDF" w:rsidRDefault="00036EDF" w:rsidP="0053156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BE38CD5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39E8A5E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2EFA77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4B5130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Višegodišnji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</w:p>
        </w:tc>
        <w:tc>
          <w:tcPr>
            <w:tcW w:w="4536" w:type="dxa"/>
          </w:tcPr>
          <w:p w14:paraId="097693DB" w14:textId="77777777" w:rsidR="00036EDF" w:rsidRPr="00036EDF" w:rsidRDefault="00036EDF" w:rsidP="00036EDF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ind w:right="9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ako proračunski korisnici ne mogu preneseni manjak podmiriti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do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kraja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proračunske</w:t>
            </w:r>
            <w:r w:rsidRPr="00036EDF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godine,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obvezni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su</w:t>
            </w:r>
            <w:r w:rsidRPr="00036EDF"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izraditi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višegodišnji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4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 razdoblje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donosi</w:t>
            </w:r>
          </w:p>
          <w:p w14:paraId="2512DDE0" w14:textId="77777777" w:rsidR="00036EDF" w:rsidRPr="00036EDF" w:rsidRDefault="00036EDF" w:rsidP="00036EDF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ind w:right="9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ako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>proračunski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korisnici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ne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mogu</w:t>
            </w:r>
            <w:r w:rsidRPr="00036EDF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preneseni</w:t>
            </w:r>
            <w:r w:rsidRPr="00036EDF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višak,</w:t>
            </w:r>
            <w:r w:rsidRPr="00036EDF">
              <w:rPr>
                <w:rFonts w:ascii="Arial Narrow" w:hAnsi="Arial Narrow"/>
                <w:spacing w:val="-1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zbog</w:t>
            </w:r>
            <w:r w:rsidRPr="00036EDF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njegove</w:t>
            </w:r>
            <w:r w:rsidRPr="00036EDF">
              <w:rPr>
                <w:rFonts w:ascii="Arial Narrow" w:hAnsi="Arial Narrow"/>
                <w:spacing w:val="-4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veličine,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cijelosti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iskoristiti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jednoj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proračunskoj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godini,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korištenje</w:t>
            </w:r>
            <w:r w:rsidRPr="00036EDF">
              <w:rPr>
                <w:rFonts w:ascii="Arial Narrow" w:hAnsi="Arial Narrow"/>
                <w:spacing w:val="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viška</w:t>
            </w:r>
            <w:r w:rsidRPr="00036EDF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planira</w:t>
            </w:r>
            <w:r w:rsidRPr="00036EDF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višegodišnjim</w:t>
            </w:r>
            <w:r w:rsidRPr="00036EDF">
              <w:rPr>
                <w:rFonts w:ascii="Arial Narrow" w:hAnsi="Arial Narrow"/>
                <w:spacing w:val="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planom</w:t>
            </w:r>
            <w:r w:rsidRPr="00036EDF">
              <w:rPr>
                <w:rFonts w:ascii="Arial Narrow" w:hAnsi="Arial Narrow"/>
                <w:spacing w:val="1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uravnoteženja</w:t>
            </w:r>
          </w:p>
          <w:p w14:paraId="5FD69F62" w14:textId="77777777" w:rsidR="00036EDF" w:rsidRPr="00036EDF" w:rsidRDefault="00036EDF" w:rsidP="00531564">
            <w:pPr>
              <w:pStyle w:val="TableParagraph"/>
              <w:spacing w:line="248" w:lineRule="exact"/>
              <w:ind w:left="30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razdoblje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 se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donosi</w:t>
            </w:r>
          </w:p>
        </w:tc>
      </w:tr>
      <w:tr w:rsidR="00036EDF" w:rsidRPr="00036EDF" w14:paraId="3AAA476C" w14:textId="77777777" w:rsidTr="00955BDC">
        <w:trPr>
          <w:trHeight w:val="806"/>
        </w:trPr>
        <w:tc>
          <w:tcPr>
            <w:tcW w:w="2410" w:type="dxa"/>
          </w:tcPr>
          <w:p w14:paraId="6006A974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A9FA04D" w14:textId="77777777" w:rsidR="00036EDF" w:rsidRPr="00036EDF" w:rsidRDefault="00036EDF" w:rsidP="00036EDF">
            <w:pPr>
              <w:pStyle w:val="TableParagraph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Posebni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dio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</w:tcPr>
          <w:p w14:paraId="58D5B005" w14:textId="77777777" w:rsidR="00036EDF" w:rsidRPr="00036EDF" w:rsidRDefault="00036EDF" w:rsidP="00531564">
            <w:pPr>
              <w:pStyle w:val="TableParagraph"/>
              <w:spacing w:before="1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8CE8802" w14:textId="77777777" w:rsidR="00036EDF" w:rsidRPr="00036EDF" w:rsidRDefault="00036EDF" w:rsidP="00036EDF">
            <w:pPr>
              <w:pStyle w:val="TableParagraph"/>
              <w:ind w:left="10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Plan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 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izdataka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proračunskih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korisnika</w:t>
            </w:r>
          </w:p>
        </w:tc>
        <w:tc>
          <w:tcPr>
            <w:tcW w:w="4536" w:type="dxa"/>
          </w:tcPr>
          <w:p w14:paraId="4644868C" w14:textId="2FB93C81" w:rsidR="00036EDF" w:rsidRPr="00036EDF" w:rsidRDefault="00036EDF" w:rsidP="00285F14">
            <w:pPr>
              <w:pStyle w:val="TableParagraph"/>
              <w:numPr>
                <w:ilvl w:val="0"/>
                <w:numId w:val="33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rashodi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izdaci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iskazani</w:t>
            </w:r>
            <w:r w:rsidRPr="00036EDF">
              <w:rPr>
                <w:rFonts w:ascii="Arial Narrow" w:hAnsi="Arial Narrow"/>
                <w:spacing w:val="2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</w:t>
            </w:r>
            <w:r w:rsidRPr="00036EDF">
              <w:rPr>
                <w:rFonts w:ascii="Arial Narrow" w:hAnsi="Arial Narrow"/>
                <w:spacing w:val="19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izvorima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financiranja</w:t>
            </w:r>
            <w:r w:rsidRPr="00036EDF">
              <w:rPr>
                <w:rFonts w:ascii="Arial Narrow" w:hAnsi="Arial Narrow"/>
                <w:spacing w:val="2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20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ekonomskoj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klasifikaciji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na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razini</w:t>
            </w:r>
            <w:r w:rsidRPr="00036EDF">
              <w:rPr>
                <w:rFonts w:ascii="Arial Narrow" w:hAnsi="Arial Narrow"/>
                <w:spacing w:val="3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skupine,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raspoređeni</w:t>
            </w:r>
            <w:r w:rsidRPr="00036EDF">
              <w:rPr>
                <w:rFonts w:ascii="Arial Narrow" w:hAnsi="Arial Narrow"/>
                <w:spacing w:val="3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programe</w:t>
            </w:r>
            <w:r w:rsidRPr="00036EDF">
              <w:rPr>
                <w:rFonts w:ascii="Arial Narrow" w:hAnsi="Arial Narrow"/>
                <w:spacing w:val="3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koji</w:t>
            </w:r>
            <w:r w:rsidRPr="00036EDF">
              <w:rPr>
                <w:rFonts w:ascii="Arial Narrow" w:hAnsi="Arial Narrow"/>
                <w:spacing w:val="3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</w:p>
          <w:p w14:paraId="4DEA902F" w14:textId="77777777" w:rsidR="00036EDF" w:rsidRPr="00036EDF" w:rsidRDefault="00036EDF" w:rsidP="00285F14">
            <w:pPr>
              <w:pStyle w:val="TableParagraph"/>
              <w:spacing w:line="249" w:lineRule="exact"/>
              <w:ind w:left="305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sastoje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</w:t>
            </w:r>
            <w:r w:rsidRPr="00036EDF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aktivnosti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projekata</w:t>
            </w:r>
          </w:p>
        </w:tc>
      </w:tr>
      <w:tr w:rsidR="00036EDF" w:rsidRPr="00036EDF" w14:paraId="4548D9E3" w14:textId="77777777" w:rsidTr="00955BDC">
        <w:trPr>
          <w:trHeight w:val="1881"/>
        </w:trPr>
        <w:tc>
          <w:tcPr>
            <w:tcW w:w="2410" w:type="dxa"/>
          </w:tcPr>
          <w:p w14:paraId="3182C6BD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10F0599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567641" w14:textId="77777777" w:rsidR="00036EDF" w:rsidRPr="00036EDF" w:rsidRDefault="00036EDF" w:rsidP="00036EDF">
            <w:pPr>
              <w:pStyle w:val="TableParagraph"/>
              <w:spacing w:before="207"/>
              <w:ind w:left="10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036EDF">
              <w:rPr>
                <w:rFonts w:ascii="Arial Narrow" w:hAnsi="Arial Narrow"/>
                <w:b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b/>
                <w:sz w:val="18"/>
                <w:szCs w:val="18"/>
              </w:rPr>
              <w:t>plana</w:t>
            </w:r>
          </w:p>
        </w:tc>
        <w:tc>
          <w:tcPr>
            <w:tcW w:w="3544" w:type="dxa"/>
          </w:tcPr>
          <w:p w14:paraId="680373E1" w14:textId="77777777" w:rsidR="00036EDF" w:rsidRPr="00036EDF" w:rsidRDefault="00036EDF" w:rsidP="00531564">
            <w:pPr>
              <w:pStyle w:val="TableParagraph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8162FE" w14:textId="77777777" w:rsidR="00036EDF" w:rsidRPr="00036EDF" w:rsidRDefault="00036EDF" w:rsidP="00531564">
            <w:pPr>
              <w:pStyle w:val="TableParagraph"/>
              <w:spacing w:before="11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BF8575" w14:textId="77777777" w:rsidR="00036EDF" w:rsidRPr="00036EDF" w:rsidRDefault="00036EDF" w:rsidP="00036EDF">
            <w:pPr>
              <w:pStyle w:val="TableParagraph"/>
              <w:spacing w:before="1"/>
              <w:ind w:left="108" w:right="136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općeg dijela financijskog plana 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posebnog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dijela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plana</w:t>
            </w:r>
          </w:p>
        </w:tc>
        <w:tc>
          <w:tcPr>
            <w:tcW w:w="4536" w:type="dxa"/>
          </w:tcPr>
          <w:p w14:paraId="736FDBE0" w14:textId="77777777" w:rsidR="00036EDF" w:rsidRPr="00036EDF" w:rsidRDefault="00036EDF" w:rsidP="00036EDF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ind w:right="9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općeg dijela financijskog plana sadrži obrazloženje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prihoda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rashoda,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primitaka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izdataka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te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prenesenog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manjka</w:t>
            </w:r>
            <w:r w:rsidRPr="00036EDF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odnosno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viška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financijskog</w:t>
            </w:r>
            <w:r w:rsidRPr="00036EDF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plana</w:t>
            </w:r>
          </w:p>
          <w:p w14:paraId="01661BE5" w14:textId="730DEB96" w:rsidR="00036EDF" w:rsidRPr="00285F14" w:rsidRDefault="00036EDF" w:rsidP="00285F14">
            <w:pPr>
              <w:pStyle w:val="TableParagraph"/>
              <w:numPr>
                <w:ilvl w:val="0"/>
                <w:numId w:val="32"/>
              </w:numPr>
              <w:tabs>
                <w:tab w:val="left" w:pos="306"/>
              </w:tabs>
              <w:ind w:right="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6EDF">
              <w:rPr>
                <w:rFonts w:ascii="Arial Narrow" w:hAnsi="Arial Narrow"/>
                <w:sz w:val="18"/>
                <w:szCs w:val="18"/>
              </w:rPr>
              <w:t>obrazloženje posebnog dijela financijskog plana sastoji se od</w:t>
            </w:r>
            <w:r w:rsidRPr="00036EDF">
              <w:rPr>
                <w:rFonts w:ascii="Arial Narrow" w:hAnsi="Arial Narrow"/>
                <w:spacing w:val="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obrazloženja</w:t>
            </w:r>
            <w:r w:rsidRPr="00036EDF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programa</w:t>
            </w:r>
            <w:r w:rsidRPr="00036EDF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koje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se</w:t>
            </w:r>
            <w:r w:rsidRPr="00036EDF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daje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kroz</w:t>
            </w:r>
            <w:r w:rsidRPr="00036EDF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obrazloženje</w:t>
            </w:r>
            <w:r w:rsidRPr="00036EDF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aktivnosti</w:t>
            </w:r>
            <w:r w:rsidRPr="00036EDF">
              <w:rPr>
                <w:rFonts w:ascii="Arial Narrow" w:hAnsi="Arial Narrow"/>
                <w:spacing w:val="-47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projekata</w:t>
            </w:r>
            <w:r w:rsidRPr="00036EDF"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zajedno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s</w:t>
            </w:r>
            <w:r w:rsidRPr="00036EDF">
              <w:rPr>
                <w:rFonts w:ascii="Arial Narrow" w:hAnsi="Arial Narrow"/>
                <w:spacing w:val="41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ciljevima</w:t>
            </w:r>
            <w:r w:rsidRPr="00036EDF">
              <w:rPr>
                <w:rFonts w:ascii="Arial Narrow" w:hAnsi="Arial Narrow"/>
                <w:spacing w:val="42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pokazateljima</w:t>
            </w:r>
            <w:r w:rsidRPr="00036EDF">
              <w:rPr>
                <w:rFonts w:ascii="Arial Narrow" w:hAnsi="Arial Narrow"/>
                <w:spacing w:val="44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uspješnosti</w:t>
            </w:r>
            <w:r w:rsidRPr="00036EDF">
              <w:rPr>
                <w:rFonts w:ascii="Arial Narrow" w:hAnsi="Arial Narrow"/>
                <w:spacing w:val="43"/>
                <w:sz w:val="18"/>
                <w:szCs w:val="18"/>
              </w:rPr>
              <w:t xml:space="preserve"> </w:t>
            </w:r>
            <w:r w:rsidRPr="00036EDF">
              <w:rPr>
                <w:rFonts w:ascii="Arial Narrow" w:hAnsi="Arial Narrow"/>
                <w:sz w:val="18"/>
                <w:szCs w:val="18"/>
              </w:rPr>
              <w:t>iz</w:t>
            </w:r>
            <w:r w:rsidR="00285F1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akata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strateškog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planiranja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i</w:t>
            </w:r>
            <w:r w:rsidRPr="00285F14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godišnjeg</w:t>
            </w:r>
            <w:r w:rsidRPr="00285F14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plana</w:t>
            </w:r>
            <w:r w:rsidRPr="00285F14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Pr="00285F14">
              <w:rPr>
                <w:rFonts w:ascii="Arial Narrow" w:hAnsi="Arial Narrow"/>
                <w:sz w:val="18"/>
                <w:szCs w:val="18"/>
              </w:rPr>
              <w:t>rada</w:t>
            </w:r>
          </w:p>
        </w:tc>
      </w:tr>
    </w:tbl>
    <w:p w14:paraId="4E6487C8" w14:textId="01B9F57A" w:rsidR="004064A6" w:rsidRDefault="004064A6" w:rsidP="001B3A0C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560AF96C" w14:textId="77777777" w:rsidR="004064A6" w:rsidRPr="002A4571" w:rsidRDefault="004064A6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3D316BE3" w14:textId="63E85448" w:rsidR="00DC1647" w:rsidRPr="002A4571" w:rsidRDefault="00DC1647" w:rsidP="00C33653">
      <w:pPr>
        <w:ind w:firstLine="567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/>
          <w:lang w:val="hr-HR"/>
        </w:rPr>
        <w:t>P</w:t>
      </w:r>
      <w:r w:rsidR="006C1BA9">
        <w:rPr>
          <w:rFonts w:ascii="Arial" w:hAnsi="Arial" w:cs="Arial"/>
          <w:b/>
          <w:lang w:val="hr-HR"/>
        </w:rPr>
        <w:t>laniranje</w:t>
      </w:r>
      <w:r w:rsidRPr="002A4571">
        <w:rPr>
          <w:rFonts w:ascii="Arial" w:hAnsi="Arial" w:cs="Arial"/>
          <w:b/>
          <w:lang w:val="hr-HR"/>
        </w:rPr>
        <w:t xml:space="preserve"> prihoda i primitaka</w:t>
      </w:r>
      <w:r w:rsidR="004064A6">
        <w:rPr>
          <w:rFonts w:ascii="Arial" w:hAnsi="Arial" w:cs="Arial"/>
          <w:b/>
          <w:lang w:val="hr-HR"/>
        </w:rPr>
        <w:t>, rashoda i izdataka</w:t>
      </w:r>
    </w:p>
    <w:p w14:paraId="1ADBD71E" w14:textId="77777777" w:rsidR="004064A6" w:rsidRDefault="004064A6" w:rsidP="003D3934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7BAB41AE" w14:textId="3AB50FCF" w:rsidR="00DC1647" w:rsidRPr="002A4571" w:rsidRDefault="00E1671B" w:rsidP="007C1004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Jedinice lokalne i područ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ne (regiona</w:t>
      </w:r>
      <w:r w:rsidRPr="002A4571">
        <w:rPr>
          <w:rFonts w:ascii="Arial" w:hAnsi="Arial" w:cs="Arial"/>
          <w:sz w:val="22"/>
          <w:szCs w:val="22"/>
          <w:lang w:val="hr-HR"/>
        </w:rPr>
        <w:t>lne) samouprave i njihovi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 korisnici koriste izvore financiranja definirane </w:t>
      </w:r>
      <w:r w:rsidRPr="002A4571">
        <w:rPr>
          <w:rFonts w:ascii="Arial" w:hAnsi="Arial" w:cs="Arial"/>
          <w:sz w:val="22"/>
          <w:szCs w:val="22"/>
          <w:lang w:val="hr-HR"/>
        </w:rPr>
        <w:t>Pravilnikom o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unskim klasifikacijama</w:t>
      </w:r>
      <w:r w:rsidR="007C1004">
        <w:rPr>
          <w:rFonts w:ascii="Arial" w:hAnsi="Arial" w:cs="Arial"/>
          <w:sz w:val="22"/>
          <w:szCs w:val="22"/>
          <w:lang w:val="hr-HR"/>
        </w:rPr>
        <w:t xml:space="preserve"> </w:t>
      </w:r>
      <w:r w:rsidR="007C1004" w:rsidRPr="00951A5E">
        <w:rPr>
          <w:rFonts w:ascii="Arial" w:hAnsi="Arial" w:cs="Arial"/>
          <w:sz w:val="22"/>
          <w:szCs w:val="22"/>
          <w:lang w:val="hr-HR"/>
        </w:rPr>
        <w:t xml:space="preserve">(„Narodne novine“, broj 4/2024).  </w:t>
      </w:r>
    </w:p>
    <w:p w14:paraId="7403BCD9" w14:textId="62DD7F96" w:rsidR="00DC1647" w:rsidRPr="002A4571" w:rsidRDefault="00E1671B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unski korisnici obvezni su izraditi procjenu prihoda i primitaka za razdoblje </w:t>
      </w:r>
      <w:r w:rsidR="005565A0" w:rsidRPr="002A4571">
        <w:rPr>
          <w:rFonts w:ascii="Arial" w:hAnsi="Arial" w:cs="Arial"/>
          <w:sz w:val="22"/>
          <w:szCs w:val="22"/>
          <w:lang w:val="hr-HR"/>
        </w:rPr>
        <w:t>20</w:t>
      </w:r>
      <w:r w:rsidR="00B051E3" w:rsidRPr="002A4571">
        <w:rPr>
          <w:rFonts w:ascii="Arial" w:hAnsi="Arial" w:cs="Arial"/>
          <w:sz w:val="22"/>
          <w:szCs w:val="22"/>
          <w:lang w:val="hr-HR"/>
        </w:rPr>
        <w:t>2</w:t>
      </w:r>
      <w:r w:rsidR="007C1004">
        <w:rPr>
          <w:rFonts w:ascii="Arial" w:hAnsi="Arial" w:cs="Arial"/>
          <w:sz w:val="22"/>
          <w:szCs w:val="22"/>
          <w:lang w:val="hr-HR"/>
        </w:rPr>
        <w:t>5</w:t>
      </w:r>
      <w:r w:rsidR="005565A0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B051E3" w:rsidRPr="002A4571">
        <w:rPr>
          <w:rFonts w:ascii="Arial" w:hAnsi="Arial" w:cs="Arial"/>
          <w:sz w:val="22"/>
          <w:szCs w:val="22"/>
          <w:lang w:val="hr-HR"/>
        </w:rPr>
        <w:t>2</w:t>
      </w:r>
      <w:r w:rsidR="007C1004">
        <w:rPr>
          <w:rFonts w:ascii="Arial" w:hAnsi="Arial" w:cs="Arial"/>
          <w:sz w:val="22"/>
          <w:szCs w:val="22"/>
          <w:lang w:val="hr-HR"/>
        </w:rPr>
        <w:t>7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po izvorima financiranja. Izvori financiranja predstavljaju skupine prihoda i primitaka iz kojih se </w:t>
      </w:r>
      <w:r w:rsidR="00C33653" w:rsidRPr="002A4571">
        <w:rPr>
          <w:rFonts w:ascii="Arial" w:hAnsi="Arial" w:cs="Arial"/>
          <w:sz w:val="22"/>
          <w:szCs w:val="22"/>
          <w:lang w:val="hr-HR"/>
        </w:rPr>
        <w:t>podmiruju rashodi i izdaci određ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>ene vrste i utvr</w:t>
      </w:r>
      <w:r w:rsidR="007C1004">
        <w:rPr>
          <w:rFonts w:ascii="Arial" w:hAnsi="Arial" w:cs="Arial"/>
          <w:sz w:val="22"/>
          <w:szCs w:val="22"/>
          <w:lang w:val="hr-HR"/>
        </w:rPr>
        <w:t>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ene namjene. Osnovni izvori financiranja jesu: </w:t>
      </w:r>
    </w:p>
    <w:p w14:paraId="4E70CEC9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58B9DBE5" w14:textId="7D9AB0DB" w:rsidR="00DC1647" w:rsidRDefault="00E1671B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Opć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i prihodi i primici </w:t>
      </w:r>
    </w:p>
    <w:p w14:paraId="69E126CF" w14:textId="36AA0D02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Doprinosi</w:t>
      </w:r>
    </w:p>
    <w:p w14:paraId="34C1CCAF" w14:textId="429F4316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Vlastiti prihodi</w:t>
      </w:r>
    </w:p>
    <w:p w14:paraId="72DD6AD8" w14:textId="12A59B77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Prihodi za posebne namjene</w:t>
      </w:r>
    </w:p>
    <w:p w14:paraId="7649E6EA" w14:textId="7CE41C8C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Pomoći</w:t>
      </w:r>
    </w:p>
    <w:p w14:paraId="56281E5E" w14:textId="55EBF9EB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Donacije</w:t>
      </w:r>
    </w:p>
    <w:p w14:paraId="58DF9891" w14:textId="678DCBF2" w:rsidR="00EC233E" w:rsidRDefault="00EC233E" w:rsidP="00EC233E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Prihodi od prodaje ili zamjene nefinancijske imovine i naknade s naslova osiguranja</w:t>
      </w:r>
    </w:p>
    <w:p w14:paraId="6775F083" w14:textId="0D4E1AC7" w:rsidR="00DC1647" w:rsidRPr="001B3A0C" w:rsidRDefault="00EC233E" w:rsidP="001B3A0C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Namjenski primic</w:t>
      </w:r>
      <w:r w:rsidR="001B3A0C">
        <w:rPr>
          <w:rFonts w:ascii="Arial" w:hAnsi="Arial" w:cs="Arial"/>
          <w:sz w:val="22"/>
          <w:szCs w:val="22"/>
          <w:lang w:val="hr-HR"/>
        </w:rPr>
        <w:t>i</w:t>
      </w:r>
    </w:p>
    <w:p w14:paraId="3298B0FA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C5B4543" w14:textId="77777777" w:rsidR="002335BD" w:rsidRDefault="00E1671B" w:rsidP="002335BD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1. Izvor financiranja </w:t>
      </w:r>
      <w:r w:rsidRPr="00EC233E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opći prihodi i primici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proračun uključ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uje prihode od poreza, prihode od financijske imovine, prihode od nefinancijske imovine, prihode od administrativnih (upravnih) pristojbi</w:t>
      </w:r>
      <w:r w:rsidR="002335BD">
        <w:rPr>
          <w:rFonts w:ascii="Arial" w:hAnsi="Arial" w:cs="Arial"/>
          <w:sz w:val="22"/>
          <w:szCs w:val="22"/>
          <w:lang w:val="hr-HR"/>
        </w:rPr>
        <w:t>,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prihode od kazni</w:t>
      </w:r>
      <w:r w:rsidR="002335BD">
        <w:rPr>
          <w:rFonts w:ascii="Arial" w:hAnsi="Arial" w:cs="Arial"/>
          <w:sz w:val="22"/>
          <w:szCs w:val="22"/>
          <w:lang w:val="hr-HR"/>
        </w:rPr>
        <w:t xml:space="preserve"> te primici od financijske imovine i zaduživanja za koje nije definirana namjena korištenja. </w:t>
      </w:r>
    </w:p>
    <w:p w14:paraId="16D30DA3" w14:textId="7A2B3064" w:rsidR="0000596F" w:rsidRDefault="002335BD" w:rsidP="002335BD">
      <w:pPr>
        <w:pStyle w:val="Obinitekst"/>
        <w:ind w:firstLine="567"/>
        <w:jc w:val="both"/>
        <w:rPr>
          <w:rFonts w:ascii="Arial" w:hAnsi="Arial" w:cs="Arial"/>
          <w:i/>
          <w:iCs/>
          <w:sz w:val="22"/>
          <w:szCs w:val="22"/>
          <w:lang w:val="hr-HR"/>
        </w:rPr>
      </w:pPr>
      <w:r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U izvor opći prihodi i primici proračunski korisnik uključuje prihode koje </w:t>
      </w:r>
      <w:r w:rsidR="00C33653" w:rsidRPr="001C4DBB">
        <w:rPr>
          <w:rFonts w:ascii="Arial" w:hAnsi="Arial" w:cs="Arial"/>
          <w:i/>
          <w:iCs/>
          <w:sz w:val="22"/>
          <w:szCs w:val="22"/>
          <w:lang w:val="hr-HR"/>
        </w:rPr>
        <w:t>ostvari iz nadležnog prorač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>una, a koje planira u okviru podskupine 671</w:t>
      </w:r>
      <w:r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 - 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 Prihodi iz nadležnog </w:t>
      </w:r>
      <w:r w:rsidR="00E1671B" w:rsidRPr="001C4DBB">
        <w:rPr>
          <w:rFonts w:ascii="Arial" w:hAnsi="Arial" w:cs="Arial"/>
          <w:i/>
          <w:iCs/>
          <w:sz w:val="22"/>
          <w:szCs w:val="22"/>
          <w:lang w:val="hr-HR"/>
        </w:rPr>
        <w:t>prorač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>una za financiranje redovn</w:t>
      </w:r>
      <w:r w:rsidR="00E1671B" w:rsidRPr="001C4DBB">
        <w:rPr>
          <w:rFonts w:ascii="Arial" w:hAnsi="Arial" w:cs="Arial"/>
          <w:i/>
          <w:iCs/>
          <w:sz w:val="22"/>
          <w:szCs w:val="22"/>
          <w:lang w:val="hr-HR"/>
        </w:rPr>
        <w:t>e djelatnosti prorač</w:t>
      </w:r>
      <w:r w:rsidR="00DC1647" w:rsidRPr="001C4DBB">
        <w:rPr>
          <w:rFonts w:ascii="Arial" w:hAnsi="Arial" w:cs="Arial"/>
          <w:i/>
          <w:iCs/>
          <w:sz w:val="22"/>
          <w:szCs w:val="22"/>
          <w:lang w:val="hr-HR"/>
        </w:rPr>
        <w:t xml:space="preserve">unskih korisnika. </w:t>
      </w:r>
      <w:r w:rsidR="001C4DBB">
        <w:rPr>
          <w:rFonts w:ascii="Arial" w:hAnsi="Arial" w:cs="Arial"/>
          <w:i/>
          <w:iCs/>
          <w:sz w:val="22"/>
          <w:szCs w:val="22"/>
          <w:lang w:val="hr-HR"/>
        </w:rPr>
        <w:t xml:space="preserve">Iznimno </w:t>
      </w:r>
      <w:r w:rsidR="0000596F">
        <w:rPr>
          <w:rFonts w:ascii="Arial" w:hAnsi="Arial" w:cs="Arial"/>
          <w:i/>
          <w:iCs/>
          <w:sz w:val="22"/>
          <w:szCs w:val="22"/>
          <w:lang w:val="hr-HR"/>
        </w:rPr>
        <w:t xml:space="preserve">prihode koje proračunski korisnik Grada Garešnice ostvari iz nadležnog proračuna a Grad Garešnica uključio je u izvor financiranja različit od izvora opći prihodi i primici, uključuje u izvorni prihod nadležne jedinice. </w:t>
      </w:r>
    </w:p>
    <w:p w14:paraId="33AFF827" w14:textId="6D35E4C5" w:rsidR="00DC1647" w:rsidRPr="0000596F" w:rsidRDefault="0000596F" w:rsidP="002335BD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To su slijedeći izvori: </w:t>
      </w:r>
      <w:r w:rsidR="000654EA">
        <w:rPr>
          <w:rFonts w:ascii="Arial" w:hAnsi="Arial" w:cs="Arial"/>
          <w:sz w:val="22"/>
          <w:szCs w:val="22"/>
          <w:lang w:val="hr-HR"/>
        </w:rPr>
        <w:t xml:space="preserve">5.2.1 -Državni proračun – Grad, </w:t>
      </w:r>
      <w:r w:rsidRPr="0000596F">
        <w:rPr>
          <w:rFonts w:ascii="Arial" w:hAnsi="Arial" w:cs="Arial"/>
          <w:sz w:val="22"/>
          <w:szCs w:val="22"/>
          <w:lang w:val="hr-HR"/>
        </w:rPr>
        <w:t>Izvor 5.2.5. – Državni proračun – dec.sredstva vatrogastvo</w:t>
      </w:r>
      <w:r>
        <w:rPr>
          <w:rFonts w:ascii="Arial" w:hAnsi="Arial" w:cs="Arial"/>
          <w:sz w:val="22"/>
          <w:szCs w:val="22"/>
          <w:lang w:val="hr-HR"/>
        </w:rPr>
        <w:t xml:space="preserve">, </w:t>
      </w:r>
      <w:r w:rsidRPr="0000596F">
        <w:rPr>
          <w:rFonts w:ascii="Arial" w:hAnsi="Arial" w:cs="Arial"/>
          <w:sz w:val="22"/>
          <w:szCs w:val="22"/>
          <w:lang w:val="hr-HR"/>
        </w:rPr>
        <w:t xml:space="preserve">Izvor. 5.5.1 Općinski proračun – Grad, </w:t>
      </w:r>
      <w:r w:rsidR="000654EA">
        <w:rPr>
          <w:rFonts w:ascii="Arial" w:hAnsi="Arial" w:cs="Arial"/>
          <w:sz w:val="22"/>
          <w:szCs w:val="22"/>
          <w:lang w:val="hr-HR"/>
        </w:rPr>
        <w:t xml:space="preserve">, </w:t>
      </w:r>
      <w:r w:rsidRPr="0000596F">
        <w:rPr>
          <w:rFonts w:ascii="Arial" w:hAnsi="Arial" w:cs="Arial"/>
          <w:sz w:val="22"/>
          <w:szCs w:val="22"/>
          <w:lang w:val="hr-HR"/>
        </w:rPr>
        <w:t>Izvor 5.2.4 Državni proračun – dec.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00596F">
        <w:rPr>
          <w:rFonts w:ascii="Arial" w:hAnsi="Arial" w:cs="Arial"/>
          <w:sz w:val="22"/>
          <w:szCs w:val="22"/>
          <w:lang w:val="hr-HR"/>
        </w:rPr>
        <w:t>sredstva školstvo</w:t>
      </w:r>
      <w:r w:rsidR="000654EA">
        <w:rPr>
          <w:rFonts w:ascii="Arial" w:hAnsi="Arial" w:cs="Arial"/>
          <w:sz w:val="22"/>
          <w:szCs w:val="22"/>
          <w:lang w:val="hr-HR"/>
        </w:rPr>
        <w:t>, Izvor 5.2.6 Državni proračun – fiskalna održivost dječjih vrtića, Izvor 5.2.3. Državni proračun – sredstva fiskalnog izravnanja</w:t>
      </w:r>
    </w:p>
    <w:p w14:paraId="00CFB3C2" w14:textId="757D9612" w:rsidR="00DC1647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6DF31ADC" w14:textId="75AFE617" w:rsidR="00EC233E" w:rsidRDefault="00053F3F" w:rsidP="00053F3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053F3F">
        <w:rPr>
          <w:rFonts w:ascii="Arial" w:hAnsi="Arial" w:cs="Arial"/>
          <w:sz w:val="22"/>
          <w:szCs w:val="22"/>
          <w:lang w:val="hr-HR"/>
        </w:rPr>
        <w:t>2.</w:t>
      </w:r>
      <w:r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 </w:t>
      </w:r>
      <w:r w:rsidR="00EC233E" w:rsidRPr="00EC233E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Doprinos</w:t>
      </w:r>
      <w:r w:rsidR="00EC233E">
        <w:rPr>
          <w:rFonts w:ascii="Arial" w:hAnsi="Arial" w:cs="Arial"/>
          <w:sz w:val="22"/>
          <w:szCs w:val="22"/>
          <w:lang w:val="hr-HR"/>
        </w:rPr>
        <w:t>i</w:t>
      </w:r>
      <w:r w:rsidR="00EC233E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="00EC233E">
        <w:rPr>
          <w:rFonts w:ascii="Arial" w:hAnsi="Arial" w:cs="Arial"/>
          <w:sz w:val="22"/>
          <w:szCs w:val="22"/>
          <w:lang w:val="hr-HR"/>
        </w:rPr>
        <w:t>uključuju prihode</w:t>
      </w:r>
      <w:r>
        <w:rPr>
          <w:rFonts w:ascii="Arial" w:hAnsi="Arial" w:cs="Arial"/>
          <w:sz w:val="22"/>
          <w:szCs w:val="22"/>
          <w:lang w:val="hr-HR"/>
        </w:rPr>
        <w:t xml:space="preserve"> od uplaćenih doprinosa za zdravstveno i mirovinsko osiguranje</w:t>
      </w:r>
      <w:r w:rsidR="00824EF4">
        <w:rPr>
          <w:rFonts w:ascii="Arial" w:hAnsi="Arial" w:cs="Arial"/>
          <w:sz w:val="22"/>
          <w:szCs w:val="22"/>
          <w:lang w:val="hr-HR"/>
        </w:rPr>
        <w:t xml:space="preserve"> </w:t>
      </w:r>
      <w:r w:rsidR="00824EF4" w:rsidRPr="001C4DBB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(Grad Garešnica i njegovi korisnici ne koriste navedeni izvor)</w:t>
      </w:r>
      <w:r w:rsidR="00824EF4">
        <w:rPr>
          <w:rFonts w:ascii="Arial" w:hAnsi="Arial" w:cs="Arial"/>
          <w:sz w:val="22"/>
          <w:szCs w:val="22"/>
          <w:lang w:val="hr-HR"/>
        </w:rPr>
        <w:t>.</w:t>
      </w:r>
    </w:p>
    <w:p w14:paraId="69F5B17E" w14:textId="77777777" w:rsidR="00053F3F" w:rsidRPr="00EC233E" w:rsidRDefault="00053F3F" w:rsidP="00053F3F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3B2FC6CF" w14:textId="6DDB975A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3</w:t>
      </w:r>
      <w:r w:rsidR="00DC1647" w:rsidRPr="002A4571">
        <w:rPr>
          <w:rFonts w:ascii="Arial" w:hAnsi="Arial" w:cs="Arial"/>
          <w:sz w:val="22"/>
          <w:szCs w:val="22"/>
          <w:lang w:val="hr-HR"/>
        </w:rPr>
        <w:t>. Izvor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financiranja </w:t>
      </w:r>
      <w:r w:rsidR="00E1671B" w:rsidRPr="00053F3F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vlastiti prihodi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prihodi koje korisnik ostvari obavljanjem poslova na tržištu i u tržišnim uvjetima, a koje mogu obavljati 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drugi pravni subjekti izvan opć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eg </w:t>
      </w:r>
      <w:r w:rsidR="00E1671B" w:rsidRPr="002A4571">
        <w:rPr>
          <w:rFonts w:ascii="Arial" w:hAnsi="Arial" w:cs="Arial"/>
          <w:sz w:val="22"/>
          <w:szCs w:val="22"/>
          <w:lang w:val="hr-HR"/>
        </w:rPr>
        <w:t>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una (iznajmljivanje prostora, obavljanje ugostiteljskih usluga i sl.). </w:t>
      </w:r>
    </w:p>
    <w:p w14:paraId="32EAC8EB" w14:textId="77777777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Vlastiti prihodi iskazuju se u okviru podskupine 661 Prihodi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od prodaje proizvoda i robe te 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pruženih usluga. </w:t>
      </w:r>
    </w:p>
    <w:p w14:paraId="742ABCE1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69CF7F4" w14:textId="0A04064A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4</w:t>
      </w:r>
      <w:r w:rsidR="00DC1647" w:rsidRPr="002A4571">
        <w:rPr>
          <w:rFonts w:ascii="Arial" w:hAnsi="Arial" w:cs="Arial"/>
          <w:sz w:val="22"/>
          <w:szCs w:val="22"/>
          <w:lang w:val="hr-HR"/>
        </w:rPr>
        <w:t>. Izvor financira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nja </w:t>
      </w:r>
      <w:r w:rsidR="00E1671B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prihodi za posebne namjene</w:t>
      </w:r>
      <w:r w:rsidR="00E1671B" w:rsidRPr="002A4571">
        <w:rPr>
          <w:rFonts w:ascii="Arial" w:hAnsi="Arial" w:cs="Arial"/>
          <w:sz w:val="22"/>
          <w:szCs w:val="22"/>
          <w:lang w:val="hr-HR"/>
        </w:rPr>
        <w:t xml:space="preserve"> čine prihodi čije su korištenje i namjena 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utvr</w:t>
      </w:r>
      <w:r w:rsidR="005C5064">
        <w:rPr>
          <w:rFonts w:ascii="Arial" w:hAnsi="Arial" w:cs="Arial"/>
          <w:sz w:val="22"/>
          <w:szCs w:val="22"/>
          <w:lang w:val="hr-HR"/>
        </w:rPr>
        <w:t>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eni posebnim zakonima i propisima. </w:t>
      </w:r>
    </w:p>
    <w:p w14:paraId="403D7778" w14:textId="331A2EB1" w:rsidR="000654EA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Primjeri takvih prihoda j</w:t>
      </w:r>
      <w:r w:rsidR="0047329C" w:rsidRPr="002A4571">
        <w:rPr>
          <w:rFonts w:ascii="Arial" w:hAnsi="Arial" w:cs="Arial"/>
          <w:sz w:val="22"/>
          <w:szCs w:val="22"/>
          <w:lang w:val="hr-HR"/>
        </w:rPr>
        <w:t>esu: komunalna naknada, spomenič</w:t>
      </w:r>
      <w:r w:rsidRPr="002A4571">
        <w:rPr>
          <w:rFonts w:ascii="Arial" w:hAnsi="Arial" w:cs="Arial"/>
          <w:sz w:val="22"/>
          <w:szCs w:val="22"/>
          <w:lang w:val="hr-HR"/>
        </w:rPr>
        <w:t>ka renta, vodni doprinos, doprinos za šume</w:t>
      </w:r>
      <w:r w:rsidR="000654EA">
        <w:rPr>
          <w:rFonts w:ascii="Arial" w:hAnsi="Arial" w:cs="Arial"/>
          <w:sz w:val="22"/>
          <w:szCs w:val="22"/>
          <w:lang w:val="hr-HR"/>
        </w:rPr>
        <w:t>, prihodi od roditelja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– sufinanciranje usluge kod osnovnih škola, dječjeg vrtića i knjižnice</w:t>
      </w:r>
      <w:r w:rsidR="000654EA">
        <w:rPr>
          <w:rFonts w:ascii="Arial" w:hAnsi="Arial" w:cs="Arial"/>
          <w:sz w:val="22"/>
          <w:szCs w:val="22"/>
          <w:lang w:val="hr-HR"/>
        </w:rPr>
        <w:t xml:space="preserve">  čije prihode evidentiraju na </w:t>
      </w:r>
      <w:r w:rsidR="00737C3C">
        <w:rPr>
          <w:rFonts w:ascii="Arial" w:hAnsi="Arial" w:cs="Arial"/>
          <w:sz w:val="22"/>
          <w:szCs w:val="22"/>
          <w:lang w:val="hr-HR"/>
        </w:rPr>
        <w:t>odjeljku</w:t>
      </w:r>
      <w:r w:rsidR="000654EA">
        <w:rPr>
          <w:rFonts w:ascii="Arial" w:hAnsi="Arial" w:cs="Arial"/>
          <w:sz w:val="22"/>
          <w:szCs w:val="22"/>
          <w:lang w:val="hr-HR"/>
        </w:rPr>
        <w:t xml:space="preserve"> 6526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(dječji vrtić, škole, knjižnica).</w:t>
      </w:r>
    </w:p>
    <w:p w14:paraId="4CD54376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C89E0E8" w14:textId="45AC16AE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5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pomoći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prihodi ostv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areni od inozemnih vlada, od međunarodnih </w:t>
      </w:r>
      <w:r w:rsidR="00DC1647" w:rsidRPr="002A4571">
        <w:rPr>
          <w:rFonts w:ascii="Arial" w:hAnsi="Arial" w:cs="Arial"/>
          <w:sz w:val="22"/>
          <w:szCs w:val="22"/>
          <w:lang w:val="hr-HR"/>
        </w:rPr>
        <w:t>organizacija te institucija i tijela EU, prih</w:t>
      </w:r>
      <w:r w:rsidR="0047329C" w:rsidRPr="002A4571">
        <w:rPr>
          <w:rFonts w:ascii="Arial" w:hAnsi="Arial" w:cs="Arial"/>
          <w:sz w:val="22"/>
          <w:szCs w:val="22"/>
          <w:lang w:val="hr-HR"/>
        </w:rPr>
        <w:t>odi iz drugih/nenadležnih proračuna, od izvanprorač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unsk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ih korisnika, iz državnog prorač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una temeljem prijenosa EU sredstava. </w:t>
      </w:r>
    </w:p>
    <w:p w14:paraId="4085F25B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6DAF713C" w14:textId="0E7E0ECD" w:rsidR="00DC1647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6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donacije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čine prihodi ostvareni od fizič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kih osoba, neprofitnih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organizacija, trgovač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kih društava 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i od ostalih subjekata izvan općeg proračuna. </w:t>
      </w:r>
    </w:p>
    <w:p w14:paraId="7E980560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29133A5F" w14:textId="522378CB" w:rsidR="0047329C" w:rsidRPr="002A4571" w:rsidRDefault="00053F3F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7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DC1647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prihodi od prodaje ili zamjene nefinancijske imovine i naknade s naslova </w:t>
      </w:r>
      <w:r w:rsidR="0047329C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osiguranja </w:t>
      </w:r>
      <w:r w:rsidR="0047329C" w:rsidRPr="00824EF4">
        <w:rPr>
          <w:rFonts w:ascii="Arial" w:hAnsi="Arial" w:cs="Arial"/>
          <w:sz w:val="22"/>
          <w:szCs w:val="22"/>
          <w:lang w:val="hr-HR"/>
        </w:rPr>
        <w:t>č</w:t>
      </w:r>
      <w:r w:rsidR="00DC1647" w:rsidRPr="00824EF4">
        <w:rPr>
          <w:rFonts w:ascii="Arial" w:hAnsi="Arial" w:cs="Arial"/>
          <w:sz w:val="22"/>
          <w:szCs w:val="22"/>
          <w:lang w:val="hr-HR"/>
        </w:rPr>
        <w:t>ine prihodi ostvareni prodajom ili zamjenom nefinancijske imovine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a koja nije stečena iz općih prihoda i primitaka</w:t>
      </w:r>
      <w:r w:rsidR="00DC1647" w:rsidRPr="00824EF4">
        <w:rPr>
          <w:rFonts w:ascii="Arial" w:hAnsi="Arial" w:cs="Arial"/>
          <w:sz w:val="22"/>
          <w:szCs w:val="22"/>
          <w:lang w:val="hr-HR"/>
        </w:rPr>
        <w:t xml:space="preserve"> </w:t>
      </w:r>
      <w:r w:rsidR="00737C3C">
        <w:rPr>
          <w:rFonts w:ascii="Arial" w:hAnsi="Arial" w:cs="Arial"/>
          <w:sz w:val="22"/>
          <w:szCs w:val="22"/>
          <w:lang w:val="hr-HR"/>
        </w:rPr>
        <w:t>te</w:t>
      </w:r>
      <w:r w:rsidR="00DC1647" w:rsidRPr="00824EF4">
        <w:rPr>
          <w:rFonts w:ascii="Arial" w:hAnsi="Arial" w:cs="Arial"/>
          <w:sz w:val="22"/>
          <w:szCs w:val="22"/>
          <w:lang w:val="hr-HR"/>
        </w:rPr>
        <w:t xml:space="preserve"> od naknade štete s osnove osiguranja</w:t>
      </w:r>
      <w:r w:rsidR="00737C3C">
        <w:rPr>
          <w:rFonts w:ascii="Arial" w:hAnsi="Arial" w:cs="Arial"/>
          <w:sz w:val="22"/>
          <w:szCs w:val="22"/>
          <w:lang w:val="hr-HR"/>
        </w:rPr>
        <w:t xml:space="preserve"> ako premija nije plaćena iz općih prihoda i primitaka.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</w:t>
      </w:r>
      <w:r w:rsidR="00737C3C">
        <w:rPr>
          <w:rFonts w:ascii="Arial" w:hAnsi="Arial" w:cs="Arial"/>
          <w:sz w:val="22"/>
          <w:szCs w:val="22"/>
          <w:lang w:val="hr-HR"/>
        </w:rPr>
        <w:t>Isti prihodi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mogu se koristiti za kapitalne rashode, za ulaganja u dionice i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udjele trgovač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kih društava te za o</w:t>
      </w:r>
      <w:r w:rsidR="0047329C" w:rsidRPr="002A4571">
        <w:rPr>
          <w:rFonts w:ascii="Arial" w:hAnsi="Arial" w:cs="Arial"/>
          <w:sz w:val="22"/>
          <w:szCs w:val="22"/>
          <w:lang w:val="hr-HR"/>
        </w:rPr>
        <w:t>tplate glavnice temeljem dugoroč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nog zaduživanja. </w:t>
      </w:r>
    </w:p>
    <w:p w14:paraId="61B32A26" w14:textId="2DE4EFAE" w:rsidR="00DC1647" w:rsidRPr="002A4571" w:rsidRDefault="00DC1647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Kapitalni rashodi jesu: rashodi za nabavu nefinancijske imovine, rashodi za održavanje nefinancijske </w:t>
      </w:r>
      <w:r w:rsidR="0047329C" w:rsidRPr="002A4571">
        <w:rPr>
          <w:rFonts w:ascii="Arial" w:hAnsi="Arial" w:cs="Arial"/>
          <w:sz w:val="22"/>
          <w:szCs w:val="22"/>
          <w:lang w:val="hr-HR"/>
        </w:rPr>
        <w:t>imovine, kapitalne pomoći koje se daju trgovač</w:t>
      </w:r>
      <w:r w:rsidRPr="002A4571">
        <w:rPr>
          <w:rFonts w:ascii="Arial" w:hAnsi="Arial" w:cs="Arial"/>
          <w:sz w:val="22"/>
          <w:szCs w:val="22"/>
          <w:lang w:val="hr-HR"/>
        </w:rPr>
        <w:t>kim društvima u kojima država, odnosno jedinica lokalne i podru</w:t>
      </w:r>
      <w:r w:rsidR="005C5064">
        <w:rPr>
          <w:rFonts w:ascii="Arial" w:hAnsi="Arial" w:cs="Arial"/>
          <w:sz w:val="22"/>
          <w:szCs w:val="22"/>
          <w:lang w:val="hr-HR"/>
        </w:rPr>
        <w:t>č</w:t>
      </w:r>
      <w:r w:rsidRPr="002A4571">
        <w:rPr>
          <w:rFonts w:ascii="Arial" w:hAnsi="Arial" w:cs="Arial"/>
          <w:sz w:val="22"/>
          <w:szCs w:val="22"/>
          <w:lang w:val="hr-HR"/>
        </w:rPr>
        <w:t>ne (</w:t>
      </w:r>
      <w:r w:rsidR="0047329C" w:rsidRPr="002A4571">
        <w:rPr>
          <w:rFonts w:ascii="Arial" w:hAnsi="Arial" w:cs="Arial"/>
          <w:sz w:val="22"/>
          <w:szCs w:val="22"/>
          <w:lang w:val="hr-HR"/>
        </w:rPr>
        <w:t>regionalne) samouprave ima odlučujuć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i utjecaj na upravljanje za nabavu nefinancijske imovine i dodatna ulaganja u nefinancijsku imovinu. </w:t>
      </w:r>
    </w:p>
    <w:p w14:paraId="3164D344" w14:textId="77777777" w:rsidR="00DC1647" w:rsidRPr="002A4571" w:rsidRDefault="00DC1647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04099AEB" w14:textId="4D327334" w:rsidR="00DC1647" w:rsidRPr="002A4571" w:rsidRDefault="00906C79" w:rsidP="005279C7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8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. Izvor financiranja </w:t>
      </w:r>
      <w:r w:rsidR="00DC1647" w:rsidRPr="00824EF4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namjenski primici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 </w:t>
      </w:r>
      <w:r w:rsidR="00D17670" w:rsidRPr="002A4571">
        <w:rPr>
          <w:rFonts w:ascii="Arial" w:hAnsi="Arial" w:cs="Arial"/>
          <w:sz w:val="22"/>
          <w:szCs w:val="22"/>
          <w:lang w:val="hr-HR"/>
        </w:rPr>
        <w:t>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ine primici od financijske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 imovine i zaduživanja, č</w:t>
      </w:r>
      <w:r w:rsidR="00DC1647" w:rsidRPr="002A4571">
        <w:rPr>
          <w:rFonts w:ascii="Arial" w:hAnsi="Arial" w:cs="Arial"/>
          <w:sz w:val="22"/>
          <w:szCs w:val="22"/>
          <w:lang w:val="hr-HR"/>
        </w:rPr>
        <w:t>ija je namjena utvr</w:t>
      </w:r>
      <w:r w:rsidR="005C5064">
        <w:rPr>
          <w:rFonts w:ascii="Arial" w:hAnsi="Arial" w:cs="Arial"/>
          <w:sz w:val="22"/>
          <w:szCs w:val="22"/>
          <w:lang w:val="hr-HR"/>
        </w:rPr>
        <w:t>đ</w:t>
      </w:r>
      <w:r w:rsidR="00DC1647" w:rsidRPr="002A4571">
        <w:rPr>
          <w:rFonts w:ascii="Arial" w:hAnsi="Arial" w:cs="Arial"/>
          <w:sz w:val="22"/>
          <w:szCs w:val="22"/>
          <w:lang w:val="hr-HR"/>
        </w:rPr>
        <w:t xml:space="preserve">ena posebnim ugovorima i/ili propisima. </w:t>
      </w:r>
    </w:p>
    <w:p w14:paraId="729CAE27" w14:textId="3E49C0E8" w:rsidR="00DC1647" w:rsidRDefault="00DC1647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1DD4FAC9" w14:textId="77777777" w:rsidR="00737C3C" w:rsidRDefault="00737C3C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0411A8E6" w14:textId="5C09E235" w:rsidR="00737C3C" w:rsidRPr="00A70B5F" w:rsidRDefault="00737C3C" w:rsidP="001E3CEE">
      <w:pPr>
        <w:pStyle w:val="Obinitekst"/>
        <w:rPr>
          <w:rFonts w:ascii="Arial" w:hAnsi="Arial" w:cs="Arial"/>
          <w:b/>
          <w:bCs/>
          <w:sz w:val="22"/>
          <w:szCs w:val="22"/>
          <w:lang w:val="hr-HR"/>
        </w:rPr>
      </w:pPr>
      <w:r w:rsidRPr="00A70B5F">
        <w:rPr>
          <w:rFonts w:ascii="Arial" w:hAnsi="Arial" w:cs="Arial"/>
          <w:b/>
          <w:bCs/>
          <w:sz w:val="22"/>
          <w:szCs w:val="22"/>
          <w:lang w:val="hr-HR"/>
        </w:rPr>
        <w:t>Više se ne koristi:</w:t>
      </w:r>
    </w:p>
    <w:p w14:paraId="37D7DECF" w14:textId="65F0570E" w:rsidR="00737C3C" w:rsidRDefault="00737C3C" w:rsidP="00737C3C">
      <w:pPr>
        <w:pStyle w:val="Obinitekst"/>
        <w:numPr>
          <w:ilvl w:val="0"/>
          <w:numId w:val="3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Višak iz prethodnih razdoblja</w:t>
      </w:r>
    </w:p>
    <w:p w14:paraId="0DC0E902" w14:textId="5F2E14FD" w:rsidR="00737C3C" w:rsidRDefault="00737C3C" w:rsidP="00737C3C">
      <w:pPr>
        <w:pStyle w:val="Obiniteks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Planiranje viškova evidentira</w:t>
      </w:r>
      <w:r w:rsidR="00904F5A">
        <w:rPr>
          <w:rFonts w:ascii="Arial" w:hAnsi="Arial" w:cs="Arial"/>
          <w:sz w:val="22"/>
          <w:szCs w:val="22"/>
          <w:lang w:val="hr-HR"/>
        </w:rPr>
        <w:t>t</w:t>
      </w:r>
      <w:r>
        <w:rPr>
          <w:rFonts w:ascii="Arial" w:hAnsi="Arial" w:cs="Arial"/>
          <w:sz w:val="22"/>
          <w:szCs w:val="22"/>
          <w:lang w:val="hr-HR"/>
        </w:rPr>
        <w:t xml:space="preserve"> će se u razredima </w:t>
      </w:r>
      <w:r w:rsidR="00904F5A">
        <w:rPr>
          <w:rFonts w:ascii="Arial" w:hAnsi="Arial" w:cs="Arial"/>
          <w:sz w:val="22"/>
          <w:szCs w:val="22"/>
          <w:lang w:val="hr-HR"/>
        </w:rPr>
        <w:t xml:space="preserve">izvora </w:t>
      </w:r>
      <w:r>
        <w:rPr>
          <w:rFonts w:ascii="Arial" w:hAnsi="Arial" w:cs="Arial"/>
          <w:sz w:val="22"/>
          <w:szCs w:val="22"/>
          <w:lang w:val="hr-HR"/>
        </w:rPr>
        <w:t>u kojima su isti nastali.</w:t>
      </w:r>
    </w:p>
    <w:p w14:paraId="6FDBA46F" w14:textId="77777777" w:rsidR="00737C3C" w:rsidRDefault="00737C3C" w:rsidP="00737C3C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2E7A543B" w14:textId="77777777" w:rsidR="001E3CEE" w:rsidRPr="002A4571" w:rsidRDefault="001E3CEE" w:rsidP="001E3CEE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4314B031" w14:textId="77777777" w:rsidR="0047329C" w:rsidRPr="002A4571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unski korisnici u sklopu funkcija koje se decentraliziraju kod planiranja rashoda koji se financiraju prema minimalnim standardima dužni su primjenjivati financijske pokazatelje dane u ovim Uputama. </w:t>
      </w:r>
    </w:p>
    <w:p w14:paraId="0BB82F0E" w14:textId="77777777" w:rsidR="0047329C" w:rsidRPr="002A4571" w:rsidRDefault="0047329C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</w:p>
    <w:p w14:paraId="33F1EB1A" w14:textId="159F5160" w:rsidR="0047329C" w:rsidRPr="002A4571" w:rsidRDefault="00435FAE" w:rsidP="00C33653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 kor</w:t>
      </w:r>
      <w:r w:rsidRPr="002A4571">
        <w:rPr>
          <w:rFonts w:ascii="Arial" w:hAnsi="Arial" w:cs="Arial"/>
          <w:sz w:val="22"/>
          <w:szCs w:val="22"/>
          <w:lang w:val="hr-HR"/>
        </w:rPr>
        <w:t>isnici jedinica lokalne i područ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ne (regionalne) samouprave obvezni su izraditi prijedlog plana rash</w:t>
      </w:r>
      <w:r w:rsidR="005565A0" w:rsidRPr="002A4571">
        <w:rPr>
          <w:rFonts w:ascii="Arial" w:hAnsi="Arial" w:cs="Arial"/>
          <w:sz w:val="22"/>
          <w:szCs w:val="22"/>
          <w:lang w:val="hr-HR"/>
        </w:rPr>
        <w:t>oda i izdataka za razdoblje 20</w:t>
      </w:r>
      <w:r w:rsidR="005404CE" w:rsidRPr="002A4571">
        <w:rPr>
          <w:rFonts w:ascii="Arial" w:hAnsi="Arial" w:cs="Arial"/>
          <w:sz w:val="22"/>
          <w:szCs w:val="22"/>
          <w:lang w:val="hr-HR"/>
        </w:rPr>
        <w:t>2</w:t>
      </w:r>
      <w:r w:rsidR="00904F5A">
        <w:rPr>
          <w:rFonts w:ascii="Arial" w:hAnsi="Arial" w:cs="Arial"/>
          <w:sz w:val="22"/>
          <w:szCs w:val="22"/>
          <w:lang w:val="hr-HR"/>
        </w:rPr>
        <w:t>5</w:t>
      </w:r>
      <w:r w:rsidR="005565A0" w:rsidRPr="002A4571">
        <w:rPr>
          <w:rFonts w:ascii="Arial" w:hAnsi="Arial" w:cs="Arial"/>
          <w:sz w:val="22"/>
          <w:szCs w:val="22"/>
          <w:lang w:val="hr-HR"/>
        </w:rPr>
        <w:t>. - 20</w:t>
      </w:r>
      <w:r w:rsidR="005404CE" w:rsidRPr="002A4571">
        <w:rPr>
          <w:rFonts w:ascii="Arial" w:hAnsi="Arial" w:cs="Arial"/>
          <w:sz w:val="22"/>
          <w:szCs w:val="22"/>
          <w:lang w:val="hr-HR"/>
        </w:rPr>
        <w:t>2</w:t>
      </w:r>
      <w:r w:rsidR="00904F5A">
        <w:rPr>
          <w:rFonts w:ascii="Arial" w:hAnsi="Arial" w:cs="Arial"/>
          <w:sz w:val="22"/>
          <w:szCs w:val="22"/>
          <w:lang w:val="hr-HR"/>
        </w:rPr>
        <w:t>7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. razvrstane prema </w:t>
      </w:r>
      <w:r w:rsidRPr="002A4571">
        <w:rPr>
          <w:rFonts w:ascii="Arial" w:hAnsi="Arial" w:cs="Arial"/>
          <w:sz w:val="22"/>
          <w:szCs w:val="22"/>
          <w:lang w:val="hr-HR"/>
        </w:rPr>
        <w:t>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>unskim klasifikacijama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u skladu s Pravilnikom o prorač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unskim klasifikacijama i Pravilnikom o </w:t>
      </w:r>
      <w:r w:rsidRPr="002A4571">
        <w:rPr>
          <w:rFonts w:ascii="Arial" w:hAnsi="Arial" w:cs="Arial"/>
          <w:sz w:val="22"/>
          <w:szCs w:val="22"/>
          <w:lang w:val="hr-HR"/>
        </w:rPr>
        <w:t>proračunskom računovodstvu i Rač</w:t>
      </w:r>
      <w:r w:rsidR="0047329C" w:rsidRPr="002A4571">
        <w:rPr>
          <w:rFonts w:ascii="Arial" w:hAnsi="Arial" w:cs="Arial"/>
          <w:sz w:val="22"/>
          <w:szCs w:val="22"/>
          <w:lang w:val="hr-HR"/>
        </w:rPr>
        <w:t xml:space="preserve">unskom planu. </w:t>
      </w:r>
    </w:p>
    <w:p w14:paraId="62D51511" w14:textId="06576988" w:rsidR="0047329C" w:rsidRPr="002A4571" w:rsidRDefault="0047329C" w:rsidP="00C33653">
      <w:pPr>
        <w:pStyle w:val="Obinitekst"/>
        <w:ind w:firstLine="567"/>
        <w:rPr>
          <w:rFonts w:ascii="Arial" w:hAnsi="Arial" w:cs="Arial"/>
          <w:sz w:val="22"/>
          <w:szCs w:val="22"/>
          <w:lang w:val="hr-HR"/>
        </w:rPr>
      </w:pPr>
    </w:p>
    <w:p w14:paraId="02482E99" w14:textId="2363046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Proračunski i izvanproračunski korisnici jedinice lokalne i područne (regionalne) samouprave </w:t>
      </w:r>
      <w:r w:rsidR="002A5671">
        <w:rPr>
          <w:rFonts w:ascii="Arial" w:hAnsi="Arial" w:cs="Arial"/>
          <w:lang w:val="hr-HR"/>
        </w:rPr>
        <w:t>rashode i izdatke planiraju po izvorima financiranja i ekonomskoj klasifikaciji na razini skupine, raspoređeni u programe koje se sastoje od aktivnosti i projekata</w:t>
      </w:r>
    </w:p>
    <w:p w14:paraId="26305E67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Program je skup neovisnih, usko povezanih aktivnosti i projekata usmjerenih ispunjenju zajedničkog cilja. Program se sastoji od jedne ili više aktivnosti i/ili projekata, a aktivnost i projekt pripadaju samo jednom programu.</w:t>
      </w:r>
    </w:p>
    <w:p w14:paraId="28A25F74" w14:textId="6CBB6963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Sukladno odredbama članka </w:t>
      </w:r>
      <w:r w:rsidR="00904F5A">
        <w:rPr>
          <w:rFonts w:ascii="Arial" w:hAnsi="Arial" w:cs="Arial"/>
          <w:lang w:val="hr-HR"/>
        </w:rPr>
        <w:t>7</w:t>
      </w:r>
      <w:r w:rsidRPr="002A4571">
        <w:rPr>
          <w:rFonts w:ascii="Arial" w:hAnsi="Arial" w:cs="Arial"/>
          <w:lang w:val="hr-HR"/>
        </w:rPr>
        <w:t xml:space="preserve">. Pravilnika o proračunskim klasifikacijama sve aktivnosti i projekte razdjel (primjerice nadležno upravno tijelo) utvrđuje i grupira u programe, a zatim </w:t>
      </w:r>
      <w:r w:rsidRPr="002A4571">
        <w:rPr>
          <w:rFonts w:ascii="Arial" w:hAnsi="Arial" w:cs="Arial"/>
          <w:lang w:val="hr-HR"/>
        </w:rPr>
        <w:lastRenderedPageBreak/>
        <w:t>programe, aktivnosti i projekte prijavljuje upravnom tijelu za financije jedinice lokalne i područne (regionalne) samouprave.</w:t>
      </w:r>
    </w:p>
    <w:p w14:paraId="78349AF0" w14:textId="77777777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1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 utvrđenoj programskoj klasifikaciji razdjel (nadležno upravno tijelo) obavještava proračunskog korisnika iz svoje nadležnosti, a proračunski korisnici mogu aktivnosti i projekte, iz svoje nadležnosti, dodatno razraditi za svoje potrebe.</w:t>
      </w:r>
    </w:p>
    <w:p w14:paraId="1528D310" w14:textId="047A1E72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2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1</w:t>
      </w:r>
      <w:r w:rsidR="00904F5A">
        <w:rPr>
          <w:rFonts w:ascii="Arial" w:hAnsi="Arial" w:cs="Arial"/>
          <w:lang w:val="hr-HR"/>
        </w:rPr>
        <w:t>1</w:t>
      </w:r>
      <w:r w:rsidRPr="002A4571">
        <w:rPr>
          <w:rFonts w:ascii="Arial" w:hAnsi="Arial" w:cs="Arial"/>
          <w:lang w:val="hr-HR"/>
        </w:rPr>
        <w:t>. navedenoga Pravilnika upravno tijelo za financije jedinice lokalne i područne (regionalne) samouprave dodjeljuje oznake programa, aktivnosti i projekata planiranih u prijedlogu financijskih planova proračunskih i izvanproračunskih korisnika iz svoje nadležnosti.</w:t>
      </w:r>
    </w:p>
    <w:p w14:paraId="5A35D99D" w14:textId="28A1522A" w:rsidR="00DA40AF" w:rsidRPr="002A4571" w:rsidRDefault="00DA40AF" w:rsidP="00D3270B">
      <w:pPr>
        <w:pStyle w:val="Odlomakpopisa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ind w:left="426" w:right="134" w:hanging="426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Sukladno članku 1</w:t>
      </w:r>
      <w:r w:rsidR="00904F5A">
        <w:rPr>
          <w:rFonts w:ascii="Arial" w:hAnsi="Arial" w:cs="Arial"/>
          <w:lang w:val="hr-HR"/>
        </w:rPr>
        <w:t>6</w:t>
      </w:r>
      <w:r w:rsidRPr="002A4571">
        <w:rPr>
          <w:rFonts w:ascii="Arial" w:hAnsi="Arial" w:cs="Arial"/>
          <w:lang w:val="hr-HR"/>
        </w:rPr>
        <w:t>. stavku 3. Pravilnika o proračunskim klasifikacijama upravno tijelo za financije jedinice lokalne i područne (regionalne) samouprave određuje nazive i brojčane oznake druge razine izvora financiranja.</w:t>
      </w:r>
    </w:p>
    <w:p w14:paraId="502758A3" w14:textId="77777777" w:rsidR="0047329C" w:rsidRPr="002A4571" w:rsidRDefault="0047329C" w:rsidP="00E830E2">
      <w:pPr>
        <w:pStyle w:val="Obinitekst"/>
        <w:rPr>
          <w:rFonts w:ascii="Arial" w:hAnsi="Arial" w:cs="Arial"/>
          <w:sz w:val="22"/>
          <w:szCs w:val="22"/>
          <w:lang w:val="hr-HR"/>
        </w:rPr>
      </w:pPr>
    </w:p>
    <w:p w14:paraId="28044687" w14:textId="52357E9E" w:rsidR="00904F5A" w:rsidRPr="002A4571" w:rsidRDefault="0047329C" w:rsidP="00433058">
      <w:pPr>
        <w:pStyle w:val="Obinitekst"/>
        <w:ind w:firstLine="567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U</w:t>
      </w:r>
      <w:r w:rsidR="00435FAE" w:rsidRPr="002A4571">
        <w:rPr>
          <w:rFonts w:ascii="Arial" w:hAnsi="Arial" w:cs="Arial"/>
          <w:sz w:val="22"/>
          <w:szCs w:val="22"/>
          <w:lang w:val="hr-HR"/>
        </w:rPr>
        <w:t>pravna tijela nadležna za prorač</w:t>
      </w:r>
      <w:r w:rsidRPr="002A4571">
        <w:rPr>
          <w:rFonts w:ascii="Arial" w:hAnsi="Arial" w:cs="Arial"/>
          <w:sz w:val="22"/>
          <w:szCs w:val="22"/>
          <w:lang w:val="hr-HR"/>
        </w:rPr>
        <w:t>unske korisnike obvezna su planirati rashode za zaposlene i materijalne</w:t>
      </w:r>
      <w:r w:rsidR="00435FAE" w:rsidRPr="002A4571">
        <w:rPr>
          <w:rFonts w:ascii="Arial" w:hAnsi="Arial" w:cs="Arial"/>
          <w:sz w:val="22"/>
          <w:szCs w:val="22"/>
          <w:lang w:val="hr-HR"/>
        </w:rPr>
        <w:t xml:space="preserve"> rashode svojih korisnika prorač</w:t>
      </w:r>
      <w:r w:rsidRPr="002A4571">
        <w:rPr>
          <w:rFonts w:ascii="Arial" w:hAnsi="Arial" w:cs="Arial"/>
          <w:sz w:val="22"/>
          <w:szCs w:val="22"/>
          <w:lang w:val="hr-HR"/>
        </w:rPr>
        <w:t>una u okviru skupine ra</w:t>
      </w:r>
      <w:r w:rsidR="00904F5A">
        <w:rPr>
          <w:rFonts w:ascii="Arial" w:hAnsi="Arial" w:cs="Arial"/>
          <w:sz w:val="22"/>
          <w:szCs w:val="22"/>
          <w:lang w:val="hr-HR"/>
        </w:rPr>
        <w:t>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 31 i 32, a ne na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rač</w:t>
      </w:r>
      <w:r w:rsidR="00C33653" w:rsidRPr="002A4571">
        <w:rPr>
          <w:rFonts w:ascii="Arial" w:hAnsi="Arial" w:cs="Arial"/>
          <w:sz w:val="22"/>
          <w:szCs w:val="22"/>
          <w:lang w:val="hr-HR"/>
        </w:rPr>
        <w:t>unima podskupine 363 (pomoći unutar općeg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una), niti u okviru podskupine 381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(tekuć</w:t>
      </w:r>
      <w:r w:rsidRPr="002A4571">
        <w:rPr>
          <w:rFonts w:ascii="Arial" w:hAnsi="Arial" w:cs="Arial"/>
          <w:sz w:val="22"/>
          <w:szCs w:val="22"/>
          <w:lang w:val="hr-HR"/>
        </w:rPr>
        <w:t>e donacije) i podskupine 382 (kapitalne donacije). Na ovim podskupinama planiraju se rashodi za financiranje drugih subjekta (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neprofitne organizacije, trgovač</w:t>
      </w:r>
      <w:r w:rsidRPr="002A4571">
        <w:rPr>
          <w:rFonts w:ascii="Arial" w:hAnsi="Arial" w:cs="Arial"/>
          <w:sz w:val="22"/>
          <w:szCs w:val="22"/>
          <w:lang w:val="hr-HR"/>
        </w:rPr>
        <w:t>ka d</w:t>
      </w:r>
      <w:r w:rsidR="00435FAE" w:rsidRPr="002A4571">
        <w:rPr>
          <w:rFonts w:ascii="Arial" w:hAnsi="Arial" w:cs="Arial"/>
          <w:sz w:val="22"/>
          <w:szCs w:val="22"/>
          <w:lang w:val="hr-HR"/>
        </w:rPr>
        <w:t>ruštva, fizič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ke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osobe) koje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 financira na dobrovoljnoj bazi, sukladno svojim financijskim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mogućnostima. Tako</w:t>
      </w:r>
      <w:r w:rsidR="00904F5A">
        <w:rPr>
          <w:rFonts w:ascii="Arial" w:hAnsi="Arial" w:cs="Arial"/>
          <w:sz w:val="22"/>
          <w:szCs w:val="22"/>
          <w:lang w:val="hr-HR"/>
        </w:rPr>
        <w:t>đ</w:t>
      </w:r>
      <w:r w:rsidR="00435FAE" w:rsidRPr="002A4571">
        <w:rPr>
          <w:rFonts w:ascii="Arial" w:hAnsi="Arial" w:cs="Arial"/>
          <w:sz w:val="22"/>
          <w:szCs w:val="22"/>
          <w:lang w:val="hr-HR"/>
        </w:rPr>
        <w:t>er, rač</w:t>
      </w:r>
      <w:r w:rsidRPr="002A4571">
        <w:rPr>
          <w:rFonts w:ascii="Arial" w:hAnsi="Arial" w:cs="Arial"/>
          <w:sz w:val="22"/>
          <w:szCs w:val="22"/>
          <w:lang w:val="hr-HR"/>
        </w:rPr>
        <w:t>u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 odjeljka 367 (prijenosi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unskim korisnicima iz </w:t>
      </w:r>
      <w:r w:rsidR="00435FAE" w:rsidRPr="002A4571">
        <w:rPr>
          <w:rFonts w:ascii="Arial" w:hAnsi="Arial" w:cs="Arial"/>
          <w:sz w:val="22"/>
          <w:szCs w:val="22"/>
          <w:lang w:val="hr-HR"/>
        </w:rPr>
        <w:t>nadležnog prorač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una za financiranje redovne djelatnosti) ne koristi se u procesu planiranja. </w:t>
      </w:r>
    </w:p>
    <w:p w14:paraId="047137D9" w14:textId="77777777" w:rsidR="005404CE" w:rsidRPr="002A4571" w:rsidRDefault="005404CE" w:rsidP="005404CE">
      <w:pPr>
        <w:pStyle w:val="Odlomakpopisa"/>
        <w:keepNext/>
        <w:ind w:left="1077"/>
        <w:rPr>
          <w:rFonts w:eastAsiaTheme="majorEastAsia" w:cstheme="majorBidi"/>
          <w:bCs/>
          <w:lang w:val="hr-HR"/>
        </w:rPr>
      </w:pPr>
    </w:p>
    <w:p w14:paraId="06783E07" w14:textId="6F03E545" w:rsidR="005404CE" w:rsidRPr="002A4571" w:rsidRDefault="005404CE" w:rsidP="00A70B5F">
      <w:pPr>
        <w:ind w:firstLine="567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Primitak i povrat kratkoročnih kredita i zajmova koji se vraćaju u istoj proračunskoj godini u kojoj su primljeni, u računovodstvu se ne iskazuje na razredu 8 Primici od financijske imovine i zaduživanja i na razredu 5 Izdaci za financijsku imovinu i otplate zajmova. Stoga kratkoročne kredite i zajmove koji se vraćaju u istoj proračunskoj godini ne treba niti planirati na primicima i izdacima. Međutim, ako se primljeni kratkoročni zajam ne vraća u godini u kojoj je primljen, u računovodstvu na kraju godine na razredu 8</w:t>
      </w:r>
      <w:r w:rsidR="00761272">
        <w:rPr>
          <w:rFonts w:ascii="Arial" w:hAnsi="Arial" w:cs="Arial"/>
          <w:lang w:val="hr-HR"/>
        </w:rPr>
        <w:t xml:space="preserve"> - </w:t>
      </w:r>
      <w:r w:rsidRPr="002A4571">
        <w:rPr>
          <w:rFonts w:ascii="Arial" w:hAnsi="Arial" w:cs="Arial"/>
          <w:lang w:val="hr-HR"/>
        </w:rPr>
        <w:t xml:space="preserve"> Primici od financijske imovine i zaduživanja ostaje iskazan iznos koji nije vraćen tijekom godine, dok će sljedeće godine taj isti iznos biti iskazan na razredu 5 Izdaci za financijsku imovinu i otplate zajmova. Stoga iznos glavnice koji na kraju godine neće biti vraćen treba u tekućoj godini planirati na primicima, a u sljedećoj godini na izdacima. Sredstva kredita ili zajma koja nisu vraćena u tekućoj godini korištena su za pokriće obveza za rashode. Povrat će se u sljedećoj godini financirati iz ostvarenih prihoda. Na taj način ostvarit će se proračunska ravnoteža.</w:t>
      </w:r>
    </w:p>
    <w:p w14:paraId="40D02615" w14:textId="77777777" w:rsidR="00A539D5" w:rsidRPr="002A4571" w:rsidRDefault="00A539D5" w:rsidP="00EA4A3A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179C013D" w14:textId="127F7751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D1623A">
        <w:rPr>
          <w:rFonts w:ascii="Arial" w:hAnsi="Arial" w:cs="Arial"/>
          <w:b/>
          <w:i/>
          <w:iCs/>
          <w:sz w:val="22"/>
          <w:szCs w:val="22"/>
          <w:lang w:val="hr-HR"/>
        </w:rPr>
        <w:t>Šifre i nazivi zajedničkih programa te aktivnosti i projekti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 u skladu s kojima će korisnici izraditi svoj financijski plan</w:t>
      </w:r>
      <w:r w:rsidR="00EA4A3A">
        <w:rPr>
          <w:rFonts w:ascii="Arial" w:hAnsi="Arial" w:cs="Arial"/>
          <w:bCs/>
          <w:sz w:val="22"/>
          <w:szCs w:val="22"/>
          <w:lang w:val="hr-HR"/>
        </w:rPr>
        <w:t xml:space="preserve"> nalaze se u Planu proračuna Grada Garešnice za 202</w:t>
      </w:r>
      <w:r w:rsidR="00A70B5F">
        <w:rPr>
          <w:rFonts w:ascii="Arial" w:hAnsi="Arial" w:cs="Arial"/>
          <w:bCs/>
          <w:sz w:val="22"/>
          <w:szCs w:val="22"/>
          <w:lang w:val="hr-HR"/>
        </w:rPr>
        <w:t>4</w:t>
      </w:r>
      <w:r w:rsidR="00EA4A3A">
        <w:rPr>
          <w:rFonts w:ascii="Arial" w:hAnsi="Arial" w:cs="Arial"/>
          <w:bCs/>
          <w:sz w:val="22"/>
          <w:szCs w:val="22"/>
          <w:lang w:val="hr-HR"/>
        </w:rPr>
        <w:t>. godinu.</w:t>
      </w:r>
    </w:p>
    <w:p w14:paraId="5D48AB65" w14:textId="77777777" w:rsidR="006F27C6" w:rsidRDefault="006F27C6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3600"/>
        <w:gridCol w:w="6660"/>
      </w:tblGrid>
      <w:tr w:rsidR="005E7FF0" w:rsidRPr="005E7FF0" w14:paraId="136EB4C4" w14:textId="77777777" w:rsidTr="005E7FF0">
        <w:trPr>
          <w:trHeight w:val="240"/>
        </w:trPr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1359A3" w14:textId="4EF2B58A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ŠIFRE</w:t>
            </w:r>
          </w:p>
        </w:tc>
        <w:tc>
          <w:tcPr>
            <w:tcW w:w="6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28AAC" w14:textId="0766297E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NAZIV PROGRAMA / PROJEKTA / AKTIVNOSTI</w:t>
            </w:r>
          </w:p>
        </w:tc>
      </w:tr>
      <w:tr w:rsidR="005E7FF0" w:rsidRPr="005E7FF0" w14:paraId="25227D9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A1813AD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8B7902B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Donošenje akata i mjera iz djelokruga predstavničkog i izvršnog tijela</w:t>
            </w:r>
          </w:p>
        </w:tc>
      </w:tr>
      <w:tr w:rsidR="005E7FF0" w:rsidRPr="005E7FF0" w14:paraId="1F9F740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37E32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11B02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predstavničkog tijela</w:t>
            </w:r>
          </w:p>
        </w:tc>
      </w:tr>
      <w:tr w:rsidR="005E7FF0" w:rsidRPr="005E7FF0" w14:paraId="4FC1030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3207E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5217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ureda gradonačelnika</w:t>
            </w:r>
          </w:p>
        </w:tc>
      </w:tr>
      <w:tr w:rsidR="005E7FF0" w:rsidRPr="005E7FF0" w14:paraId="3BFD486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E240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D9A78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Tekuća zaliha proračuna</w:t>
            </w:r>
          </w:p>
        </w:tc>
      </w:tr>
      <w:tr w:rsidR="005E7FF0" w:rsidRPr="005E7FF0" w14:paraId="306E5C8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CF672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B4B41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Obilježavanje dana Grada Garešnica</w:t>
            </w:r>
          </w:p>
        </w:tc>
      </w:tr>
      <w:tr w:rsidR="005E7FF0" w:rsidRPr="005E7FF0" w14:paraId="1B15B8D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0967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A100105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90A8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Obilježavanje prigodnih datuma, obljetnica, događanja i sl.</w:t>
            </w:r>
          </w:p>
        </w:tc>
      </w:tr>
      <w:tr w:rsidR="005E7FF0" w:rsidRPr="005E7FF0" w14:paraId="7E80834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B608A6A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1AABF7A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Razvoj civilnog društva</w:t>
            </w:r>
          </w:p>
        </w:tc>
      </w:tr>
      <w:tr w:rsidR="005E7FF0" w:rsidRPr="005E7FF0" w14:paraId="1111E83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396AC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C307D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Osnovne funkcije političkih stranaka</w:t>
            </w:r>
          </w:p>
        </w:tc>
      </w:tr>
      <w:tr w:rsidR="005E7FF0" w:rsidRPr="005E7FF0" w14:paraId="4E786CE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5E5D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4F1F8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Vijeće srpske nacionalne manjine</w:t>
            </w:r>
          </w:p>
        </w:tc>
      </w:tr>
      <w:tr w:rsidR="005E7FF0" w:rsidRPr="005E7FF0" w14:paraId="4BA4073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6E05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093E3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Predstavnik češke nacionalne manjine</w:t>
            </w:r>
          </w:p>
        </w:tc>
      </w:tr>
      <w:tr w:rsidR="005E7FF0" w:rsidRPr="005E7FF0" w14:paraId="7298A93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596E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6B188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Predsjednički izbori</w:t>
            </w:r>
          </w:p>
        </w:tc>
      </w:tr>
      <w:tr w:rsidR="005E7FF0" w:rsidRPr="005E7FF0" w14:paraId="47A06B3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A0895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C1608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Savjet mladih Grada Garešnice</w:t>
            </w:r>
          </w:p>
        </w:tc>
      </w:tr>
      <w:tr w:rsidR="005E7FF0" w:rsidRPr="005E7FF0" w14:paraId="3F4D0F8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EE15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57D32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Izbori zastupnika u Hrvatski sabor</w:t>
            </w:r>
          </w:p>
        </w:tc>
      </w:tr>
      <w:tr w:rsidR="005E7FF0" w:rsidRPr="005E7FF0" w14:paraId="0F05B69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9B85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A100210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02871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Izbori članova u Europski parlament</w:t>
            </w:r>
          </w:p>
        </w:tc>
      </w:tr>
      <w:tr w:rsidR="005E7FF0" w:rsidRPr="005E7FF0" w14:paraId="6A17D1B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93A2634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6D87BF1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Priprema i donošenje akata iz djelokruga tijela</w:t>
            </w:r>
          </w:p>
        </w:tc>
      </w:tr>
      <w:tr w:rsidR="005E7FF0" w:rsidRPr="005E7FF0" w14:paraId="17A11AA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D4915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D7FA1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upravnog tijela</w:t>
            </w:r>
          </w:p>
        </w:tc>
      </w:tr>
      <w:tr w:rsidR="005E7FF0" w:rsidRPr="005E7FF0" w14:paraId="0E87A43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87F5D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EE56D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građevinskih objekata za redovno korištenje</w:t>
            </w:r>
          </w:p>
        </w:tc>
      </w:tr>
      <w:tr w:rsidR="005E7FF0" w:rsidRPr="005E7FF0" w14:paraId="4A62841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2DD5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14D6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opreme za redovno korištenje</w:t>
            </w:r>
          </w:p>
        </w:tc>
      </w:tr>
      <w:tr w:rsidR="005E7FF0" w:rsidRPr="005E7FF0" w14:paraId="57B3F44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7237E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Aktivnost  A100305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67E3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Higijeničarska služba</w:t>
            </w:r>
          </w:p>
        </w:tc>
      </w:tr>
      <w:tr w:rsidR="005E7FF0" w:rsidRPr="005E7FF0" w14:paraId="3A77EC7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AEC63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F7334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Izmjera poljoprivrednog zemljišta i sređivanje zemljišnih knjiga</w:t>
            </w:r>
          </w:p>
        </w:tc>
      </w:tr>
      <w:tr w:rsidR="005E7FF0" w:rsidRPr="005E7FF0" w14:paraId="3BF63620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B73C6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A100308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9493C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Zimska služba</w:t>
            </w:r>
          </w:p>
        </w:tc>
      </w:tr>
      <w:tr w:rsidR="005E7FF0" w:rsidRPr="005E7FF0" w14:paraId="23E2463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8734A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FAE2F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Nabava opreme i vozila</w:t>
            </w:r>
          </w:p>
        </w:tc>
      </w:tr>
      <w:tr w:rsidR="005E7FF0" w:rsidRPr="005E7FF0" w14:paraId="7F58165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DA5E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C309B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i dodatna ulaganja na građevinskim objektima</w:t>
            </w:r>
          </w:p>
        </w:tc>
      </w:tr>
      <w:tr w:rsidR="005E7FF0" w:rsidRPr="005E7FF0" w14:paraId="1003D7A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5E845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07CB0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Izrada ostale projektne dokumentacije</w:t>
            </w:r>
          </w:p>
        </w:tc>
      </w:tr>
      <w:tr w:rsidR="005E7FF0" w:rsidRPr="005E7FF0" w14:paraId="4EAAB9C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74156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65E90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Izrada prostornih planova nove generacije -  "ePlanovi"</w:t>
            </w:r>
          </w:p>
        </w:tc>
      </w:tr>
      <w:tr w:rsidR="005E7FF0" w:rsidRPr="005E7FF0" w14:paraId="4D47F6E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A6765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K100311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15C58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Kupnja zemljišta</w:t>
            </w:r>
          </w:p>
        </w:tc>
      </w:tr>
      <w:tr w:rsidR="005E7FF0" w:rsidRPr="005E7FF0" w14:paraId="10B0B43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6F4F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K100314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0C92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Digitalizacija sustava javne uprave</w:t>
            </w:r>
          </w:p>
        </w:tc>
      </w:tr>
      <w:tr w:rsidR="005E7FF0" w:rsidRPr="005E7FF0" w14:paraId="6FA3424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FE181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K100319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EF051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Parka za pse</w:t>
            </w:r>
          </w:p>
        </w:tc>
      </w:tr>
      <w:tr w:rsidR="005E7FF0" w:rsidRPr="005E7FF0" w14:paraId="3BF3D1D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532B8D1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5E92315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Zaštita okoliša i prirode</w:t>
            </w:r>
          </w:p>
        </w:tc>
      </w:tr>
      <w:tr w:rsidR="005E7FF0" w:rsidRPr="005E7FF0" w14:paraId="2133E5F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C51C1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D2633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Energetski certifikat gradskih objekata</w:t>
            </w:r>
          </w:p>
        </w:tc>
      </w:tr>
      <w:tr w:rsidR="005E7FF0" w:rsidRPr="005E7FF0" w14:paraId="73CF525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09A05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5966F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Sanacija divljih odlagališta i zapuštenih okućnica</w:t>
            </w:r>
          </w:p>
        </w:tc>
      </w:tr>
      <w:tr w:rsidR="005E7FF0" w:rsidRPr="005E7FF0" w14:paraId="320316B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96BA2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716A2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Deratizacija i dezinsekcija javnih površina i napuštenih okućnica</w:t>
            </w:r>
          </w:p>
        </w:tc>
      </w:tr>
      <w:tr w:rsidR="005E7FF0" w:rsidRPr="005E7FF0" w14:paraId="68D23F1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8C3B2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C5657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Ekološka renta Općini Velika Trnovitica</w:t>
            </w:r>
          </w:p>
        </w:tc>
      </w:tr>
      <w:tr w:rsidR="005E7FF0" w:rsidRPr="005E7FF0" w14:paraId="190352B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CB9D1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57451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Projekt "Odgovorno gospodarenje otpadom"</w:t>
            </w:r>
          </w:p>
        </w:tc>
      </w:tr>
      <w:tr w:rsidR="005E7FF0" w:rsidRPr="005E7FF0" w14:paraId="0C1CC60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89D10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A100411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251ED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SECAP - Izrada akcijskih planova</w:t>
            </w:r>
          </w:p>
        </w:tc>
      </w:tr>
      <w:tr w:rsidR="005E7FF0" w:rsidRPr="005E7FF0" w14:paraId="54607C4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E666B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K100404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FF68B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Sanacija odlagališta komunalnog otpada "Johovača"</w:t>
            </w:r>
          </w:p>
        </w:tc>
      </w:tr>
      <w:tr w:rsidR="005E7FF0" w:rsidRPr="005E7FF0" w14:paraId="58D9F80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48CCD85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8B5285A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Zaštita od požara i civilna zaštita</w:t>
            </w:r>
          </w:p>
        </w:tc>
      </w:tr>
      <w:tr w:rsidR="005E7FF0" w:rsidRPr="005E7FF0" w14:paraId="6ED58B1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0C538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EDEE2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javne vatrogasne postrojbe</w:t>
            </w:r>
          </w:p>
        </w:tc>
      </w:tr>
      <w:tr w:rsidR="005E7FF0" w:rsidRPr="005E7FF0" w14:paraId="670B8B0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46753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0B496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Financiranje Vatrogasne zajednice grada</w:t>
            </w:r>
          </w:p>
        </w:tc>
      </w:tr>
      <w:tr w:rsidR="005E7FF0" w:rsidRPr="005E7FF0" w14:paraId="1C8CCD0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E21FA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E530C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Civilna zaštita i spašavanje</w:t>
            </w:r>
          </w:p>
        </w:tc>
      </w:tr>
      <w:tr w:rsidR="005E7FF0" w:rsidRPr="005E7FF0" w14:paraId="5024822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A19E9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A100504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4DF10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javne vatrogasne postrojbe - decentralizirana sredstva</w:t>
            </w:r>
          </w:p>
        </w:tc>
      </w:tr>
      <w:tr w:rsidR="005E7FF0" w:rsidRPr="005E7FF0" w14:paraId="1C87C47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A18EC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K100501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EFFB4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Nabava dugotrajne imovine (Javna vatrogasna postrojba) - oprema i vozila</w:t>
            </w:r>
          </w:p>
        </w:tc>
      </w:tr>
      <w:tr w:rsidR="005E7FF0" w:rsidRPr="005E7FF0" w14:paraId="5E03CB3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F88AB66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9243B4C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Javne potrebe u kulturi</w:t>
            </w:r>
          </w:p>
        </w:tc>
      </w:tr>
      <w:tr w:rsidR="005E7FF0" w:rsidRPr="005E7FF0" w14:paraId="5D47352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98F44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E0DB3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Knjižnice i čitaonice "Đuro Sudeta"</w:t>
            </w:r>
          </w:p>
        </w:tc>
      </w:tr>
      <w:tr w:rsidR="005E7FF0" w:rsidRPr="005E7FF0" w14:paraId="2C5BCEF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D0223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E7A0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opreme za redovno korištenje - Knjižnica i čitaonica</w:t>
            </w:r>
          </w:p>
        </w:tc>
      </w:tr>
      <w:tr w:rsidR="005E7FF0" w:rsidRPr="005E7FF0" w14:paraId="3060183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1F6F3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FB2FA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poslovnog objekta knjižnice za redovno korištenje</w:t>
            </w:r>
          </w:p>
        </w:tc>
      </w:tr>
      <w:tr w:rsidR="005E7FF0" w:rsidRPr="005E7FF0" w14:paraId="5A82109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8E148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B6665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Poticanje kulturno-umjetničkog amaterizma</w:t>
            </w:r>
          </w:p>
        </w:tc>
      </w:tr>
      <w:tr w:rsidR="005E7FF0" w:rsidRPr="005E7FF0" w14:paraId="7CDFF5B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C2849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A100605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65364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Poticanje održavanja manifestacija u kulturi</w:t>
            </w:r>
          </w:p>
        </w:tc>
      </w:tr>
      <w:tr w:rsidR="005E7FF0" w:rsidRPr="005E7FF0" w14:paraId="35D3CF2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E268F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K100601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E18C6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knjižnice</w:t>
            </w:r>
          </w:p>
        </w:tc>
      </w:tr>
      <w:tr w:rsidR="005E7FF0" w:rsidRPr="005E7FF0" w14:paraId="204F8CE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9BF5B3F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D1C4352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Javne potrebe u tehničkoj kulturi</w:t>
            </w:r>
          </w:p>
        </w:tc>
      </w:tr>
      <w:tr w:rsidR="005E7FF0" w:rsidRPr="005E7FF0" w14:paraId="52F7DA3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DDA49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A100701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09F9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Djelatnost zajednice tehničke kulture</w:t>
            </w:r>
          </w:p>
        </w:tc>
      </w:tr>
      <w:tr w:rsidR="005E7FF0" w:rsidRPr="005E7FF0" w14:paraId="38A4F7A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97B792E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0E47D3A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Javne potrebe u sportu</w:t>
            </w:r>
          </w:p>
        </w:tc>
      </w:tr>
      <w:tr w:rsidR="005E7FF0" w:rsidRPr="005E7FF0" w14:paraId="69E6B14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BDBCD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A100801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02C25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Djelatnost sportske zajednice</w:t>
            </w:r>
          </w:p>
        </w:tc>
      </w:tr>
      <w:tr w:rsidR="005E7FF0" w:rsidRPr="005E7FF0" w14:paraId="2836B1B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2C3F5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A100803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87F10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Nagrade sportašima za postignute rezultate</w:t>
            </w:r>
          </w:p>
        </w:tc>
      </w:tr>
      <w:tr w:rsidR="005E7FF0" w:rsidRPr="005E7FF0" w14:paraId="132CB53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4CDCA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K100802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BAA3D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Nogometna igrališta</w:t>
            </w:r>
          </w:p>
        </w:tc>
      </w:tr>
      <w:tr w:rsidR="005E7FF0" w:rsidRPr="005E7FF0" w14:paraId="65F7A97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530E2B6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F763C65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Poticanje razvoja gospodarstva</w:t>
            </w:r>
          </w:p>
        </w:tc>
      </w:tr>
      <w:tr w:rsidR="005E7FF0" w:rsidRPr="005E7FF0" w14:paraId="79B51A4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D60A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E2F3F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poljskih puteva</w:t>
            </w:r>
          </w:p>
        </w:tc>
      </w:tr>
      <w:tr w:rsidR="005E7FF0" w:rsidRPr="005E7FF0" w14:paraId="363291D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DD25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3AFE1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nabavu i ugradnju strojeva i opreme</w:t>
            </w:r>
          </w:p>
        </w:tc>
      </w:tr>
      <w:tr w:rsidR="005E7FF0" w:rsidRPr="005E7FF0" w14:paraId="2E199590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10FA7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662EA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korištenje poslovnog prostora u START UP  inkubatoru</w:t>
            </w:r>
          </w:p>
        </w:tc>
      </w:tr>
      <w:tr w:rsidR="005E7FF0" w:rsidRPr="005E7FF0" w14:paraId="721E2E5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8B92A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86B6C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pokretanje gospodarskih aktivnosti poduzetnika početnika</w:t>
            </w:r>
          </w:p>
        </w:tc>
      </w:tr>
      <w:tr w:rsidR="005E7FF0" w:rsidRPr="005E7FF0" w14:paraId="07FB489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E538E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C468F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razvoj voćarstva, vinogradarstva i povrtlarstva</w:t>
            </w:r>
          </w:p>
        </w:tc>
      </w:tr>
      <w:tr w:rsidR="005E7FF0" w:rsidRPr="005E7FF0" w14:paraId="69D6BBD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1C643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3D043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korištenje uredskih prostora u Tehno parku Garešnica</w:t>
            </w:r>
          </w:p>
        </w:tc>
      </w:tr>
      <w:tr w:rsidR="005E7FF0" w:rsidRPr="005E7FF0" w14:paraId="1F2F53E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F02FF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D1E4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gradnju poslovnih prostora oslobođenjem plaćanja komunalnog doprinosa</w:t>
            </w:r>
          </w:p>
        </w:tc>
      </w:tr>
      <w:tr w:rsidR="005E7FF0" w:rsidRPr="005E7FF0" w14:paraId="79DCF34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B26AA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A100919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B3840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kupnju zemljišta u Poduzetničkoj zoni Kapelica</w:t>
            </w:r>
          </w:p>
        </w:tc>
      </w:tr>
      <w:tr w:rsidR="005E7FF0" w:rsidRPr="005E7FF0" w14:paraId="1FDDD29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D085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E5B1A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osjemenjivanje stoke</w:t>
            </w:r>
          </w:p>
        </w:tc>
      </w:tr>
      <w:tr w:rsidR="005E7FF0" w:rsidRPr="005E7FF0" w14:paraId="1975B19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4292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0B3ED2" w14:textId="0F44A19A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sufinan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c</w:t>
            </w: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iranje troškova godišnjeg zakupa prodajnog mjesta na tržnici u Garešnici</w:t>
            </w:r>
          </w:p>
        </w:tc>
      </w:tr>
      <w:tr w:rsidR="005E7FF0" w:rsidRPr="005E7FF0" w14:paraId="764E340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BBE2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9FFF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očuvanje pčelinjeg fonda</w:t>
            </w:r>
          </w:p>
        </w:tc>
      </w:tr>
      <w:tr w:rsidR="005E7FF0" w:rsidRPr="005E7FF0" w14:paraId="5D6E03F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2E9CF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48F1B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ekološku proizvodnju</w:t>
            </w:r>
          </w:p>
        </w:tc>
      </w:tr>
      <w:tr w:rsidR="005E7FF0" w:rsidRPr="005E7FF0" w14:paraId="5777BFC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9A4E8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A100924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3754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Potpora za zakup plastenika u Poduzetničkoj zoni Kapelica</w:t>
            </w:r>
          </w:p>
        </w:tc>
      </w:tr>
      <w:tr w:rsidR="005E7FF0" w:rsidRPr="005E7FF0" w14:paraId="30746F7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805D120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2346E34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Održavanje komunalne infrastrukture</w:t>
            </w:r>
          </w:p>
        </w:tc>
      </w:tr>
      <w:tr w:rsidR="005E7FF0" w:rsidRPr="005E7FF0" w14:paraId="41E90CA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E6343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6E84C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Javna rasvjeta</w:t>
            </w:r>
          </w:p>
        </w:tc>
      </w:tr>
      <w:tr w:rsidR="005E7FF0" w:rsidRPr="005E7FF0" w14:paraId="187E91D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964EC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58534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i upravljanje nerazvrstanim cestama</w:t>
            </w:r>
          </w:p>
        </w:tc>
      </w:tr>
      <w:tr w:rsidR="005E7FF0" w:rsidRPr="005E7FF0" w14:paraId="14AF2B3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AEE6C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D79D0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javnih površina</w:t>
            </w:r>
          </w:p>
        </w:tc>
      </w:tr>
      <w:tr w:rsidR="005E7FF0" w:rsidRPr="005E7FF0" w14:paraId="5BFB45A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19E6D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B9F51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građevina, uređaja i predmeta javne namjene</w:t>
            </w:r>
          </w:p>
        </w:tc>
      </w:tr>
      <w:tr w:rsidR="005E7FF0" w:rsidRPr="005E7FF0" w14:paraId="6735F47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ACAFA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A101011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DC51A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građevina javne odvodnje oborinskih voda</w:t>
            </w:r>
          </w:p>
        </w:tc>
      </w:tr>
      <w:tr w:rsidR="005E7FF0" w:rsidRPr="005E7FF0" w14:paraId="2D1552E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FA5C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Aktivnost  A101012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6F65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Održavanje groblja</w:t>
            </w:r>
          </w:p>
        </w:tc>
      </w:tr>
      <w:tr w:rsidR="005E7FF0" w:rsidRPr="005E7FF0" w14:paraId="1C23921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61A45F4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8FA79E8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Izgradnja komunalne infrastrukture</w:t>
            </w:r>
          </w:p>
        </w:tc>
      </w:tr>
      <w:tr w:rsidR="005E7FF0" w:rsidRPr="005E7FF0" w14:paraId="362FF05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A79FB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A828C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Građevine i uređaji javne namjene</w:t>
            </w:r>
          </w:p>
        </w:tc>
      </w:tr>
      <w:tr w:rsidR="005E7FF0" w:rsidRPr="005E7FF0" w14:paraId="3ACE141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251CD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D0440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Modernizacija javne rasvjete</w:t>
            </w:r>
          </w:p>
        </w:tc>
      </w:tr>
      <w:tr w:rsidR="005E7FF0" w:rsidRPr="005E7FF0" w14:paraId="13ADCE0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E65B1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41C19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Izgradnja objekata na grobljima</w:t>
            </w:r>
          </w:p>
        </w:tc>
      </w:tr>
      <w:tr w:rsidR="005E7FF0" w:rsidRPr="005E7FF0" w14:paraId="4B7EE9E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C681A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6958C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Javna parkirališta</w:t>
            </w:r>
          </w:p>
        </w:tc>
      </w:tr>
      <w:tr w:rsidR="005E7FF0" w:rsidRPr="005E7FF0" w14:paraId="6425786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E15F6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15A34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Nerazvrstane ceste</w:t>
            </w:r>
          </w:p>
        </w:tc>
      </w:tr>
      <w:tr w:rsidR="005E7FF0" w:rsidRPr="005E7FF0" w14:paraId="5DE26FB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88648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K101116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8469F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Rekonstrukcija Ulice Vladimira Nazora i Trga hrvatskih branitelja</w:t>
            </w:r>
          </w:p>
        </w:tc>
      </w:tr>
      <w:tr w:rsidR="005E7FF0" w:rsidRPr="005E7FF0" w14:paraId="7943CFE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2E59048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BDD0634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Sufinanciranje izrade projektne dokumentacije i izgradnje vodnih građevina</w:t>
            </w:r>
          </w:p>
        </w:tc>
      </w:tr>
      <w:tr w:rsidR="005E7FF0" w:rsidRPr="005E7FF0" w14:paraId="27EF898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8AE68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BA58D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izmjene starog azbest-cementnog cjevovoda</w:t>
            </w:r>
          </w:p>
        </w:tc>
      </w:tr>
      <w:tr w:rsidR="005E7FF0" w:rsidRPr="005E7FF0" w14:paraId="58BD06A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7C9E5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D371A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izgradnje vodoopskrbnog cjevovoda i kanalizacije u Hrastovcu</w:t>
            </w:r>
          </w:p>
        </w:tc>
      </w:tr>
      <w:tr w:rsidR="005E7FF0" w:rsidRPr="005E7FF0" w14:paraId="1403E7E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B480A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B8F7B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aglomeracije</w:t>
            </w:r>
          </w:p>
        </w:tc>
      </w:tr>
      <w:tr w:rsidR="005E7FF0" w:rsidRPr="005E7FF0" w14:paraId="6BD11D9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E5044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E2E75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izgradnje vodovoda Dišnik</w:t>
            </w:r>
          </w:p>
        </w:tc>
      </w:tr>
      <w:tr w:rsidR="005E7FF0" w:rsidRPr="005E7FF0" w14:paraId="7307B50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9EE4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E7A09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sanacije gubitaka vodovodne mreže</w:t>
            </w:r>
          </w:p>
        </w:tc>
      </w:tr>
      <w:tr w:rsidR="005E7FF0" w:rsidRPr="005E7FF0" w14:paraId="2A3FF37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B91CB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8FA1D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izgradnje predcrpnih stanica</w:t>
            </w:r>
          </w:p>
        </w:tc>
      </w:tr>
      <w:tr w:rsidR="005E7FF0" w:rsidRPr="005E7FF0" w14:paraId="070501B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6C17E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F27C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izvedbe mjerno-regulacijskih mjesta</w:t>
            </w:r>
          </w:p>
        </w:tc>
      </w:tr>
      <w:tr w:rsidR="005E7FF0" w:rsidRPr="005E7FF0" w14:paraId="4166BDC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20755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K101218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4287F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sanacije problematičnih parametara u vodi</w:t>
            </w:r>
          </w:p>
        </w:tc>
      </w:tr>
      <w:tr w:rsidR="005E7FF0" w:rsidRPr="005E7FF0" w14:paraId="3000F2A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8BA48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K101222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34C1F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sanacije vodocrpilišta Garešnica</w:t>
            </w:r>
          </w:p>
        </w:tc>
      </w:tr>
      <w:tr w:rsidR="005E7FF0" w:rsidRPr="005E7FF0" w14:paraId="5067C64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F6A8C33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5914098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Javne potrebe u zdravstvu</w:t>
            </w:r>
          </w:p>
        </w:tc>
      </w:tr>
      <w:tr w:rsidR="005E7FF0" w:rsidRPr="005E7FF0" w14:paraId="29F9808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2F9C4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8BA9B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domovima zdravlja BBŽ - Ispostava Garešnica</w:t>
            </w:r>
          </w:p>
        </w:tc>
      </w:tr>
      <w:tr w:rsidR="005E7FF0" w:rsidRPr="005E7FF0" w14:paraId="29AF3B9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3BE3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65064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Stipendije za deficitarna zanimanja - liječnici</w:t>
            </w:r>
          </w:p>
        </w:tc>
      </w:tr>
      <w:tr w:rsidR="005E7FF0" w:rsidRPr="005E7FF0" w14:paraId="6AD8FB4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8D1F1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EE810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Financiranje smještaja za liječnika opće medicine</w:t>
            </w:r>
          </w:p>
        </w:tc>
      </w:tr>
      <w:tr w:rsidR="005E7FF0" w:rsidRPr="005E7FF0" w14:paraId="033553C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CB7C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A101305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93E14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Jednokratna nagrada liječnicima u prvoj godini rada na području Grada Garešnice</w:t>
            </w:r>
          </w:p>
        </w:tc>
      </w:tr>
      <w:tr w:rsidR="005E7FF0" w:rsidRPr="005E7FF0" w14:paraId="7E1FC70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FDBD8FA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01FC6F1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Poticanje razvoja turizma i zajednice</w:t>
            </w:r>
          </w:p>
        </w:tc>
      </w:tr>
      <w:tr w:rsidR="005E7FF0" w:rsidRPr="005E7FF0" w14:paraId="41B6D44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23D36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70F6C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Turističke zajednice</w:t>
            </w:r>
          </w:p>
        </w:tc>
      </w:tr>
      <w:tr w:rsidR="005E7FF0" w:rsidRPr="005E7FF0" w14:paraId="131287D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FB82C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D539A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Javne ustanove Garešnica</w:t>
            </w:r>
          </w:p>
        </w:tc>
      </w:tr>
      <w:tr w:rsidR="005E7FF0" w:rsidRPr="005E7FF0" w14:paraId="6E85E6E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F18BA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879C5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objekta Javne ustanove Garešnica</w:t>
            </w:r>
          </w:p>
        </w:tc>
      </w:tr>
      <w:tr w:rsidR="005E7FF0" w:rsidRPr="005E7FF0" w14:paraId="4F41691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7635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A101406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A9CD9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opreme i prijevoznih sredstava</w:t>
            </w:r>
          </w:p>
        </w:tc>
      </w:tr>
      <w:tr w:rsidR="005E7FF0" w:rsidRPr="005E7FF0" w14:paraId="04A9FBD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6A1AA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K101404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8E784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Javne ustanove Garešnica</w:t>
            </w:r>
          </w:p>
        </w:tc>
      </w:tr>
      <w:tr w:rsidR="005E7FF0" w:rsidRPr="005E7FF0" w14:paraId="06A9A6A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082E2C3D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6E63D32F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Predškolsko obrazovanje</w:t>
            </w:r>
          </w:p>
        </w:tc>
      </w:tr>
      <w:tr w:rsidR="005E7FF0" w:rsidRPr="005E7FF0" w14:paraId="50159F8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B938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06D49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Dječjeg vrtića Maslačak</w:t>
            </w:r>
          </w:p>
        </w:tc>
      </w:tr>
      <w:tr w:rsidR="005E7FF0" w:rsidRPr="005E7FF0" w14:paraId="4ED8332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7058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BC821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opreme i prijevoznih sredstava</w:t>
            </w:r>
          </w:p>
        </w:tc>
      </w:tr>
      <w:tr w:rsidR="005E7FF0" w:rsidRPr="005E7FF0" w14:paraId="7072FE8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2E535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A101603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407FC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Redovno održavanje objekta vrtića</w:t>
            </w:r>
          </w:p>
        </w:tc>
      </w:tr>
      <w:tr w:rsidR="005E7FF0" w:rsidRPr="005E7FF0" w14:paraId="32F9077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9CAB2A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K101601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F1D6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javne ustanove - -Dječji vrtić Maslačak</w:t>
            </w:r>
          </w:p>
        </w:tc>
      </w:tr>
      <w:tr w:rsidR="005E7FF0" w:rsidRPr="005E7FF0" w14:paraId="00EEDBB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A109E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K101605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066F7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Dogradnja dječjeg vrtića "Maslačak"</w:t>
            </w:r>
          </w:p>
        </w:tc>
      </w:tr>
      <w:tr w:rsidR="005E7FF0" w:rsidRPr="005E7FF0" w14:paraId="08ABF99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6F806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K101606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9EAEF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Obnova dječjeg vrtića "Maslačak"  - objekt na adresi Petra Svačića 11D, Garešnica - Faza I</w:t>
            </w:r>
          </w:p>
        </w:tc>
      </w:tr>
      <w:tr w:rsidR="005E7FF0" w:rsidRPr="005E7FF0" w14:paraId="2F4E7BF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48934CAE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5F190D7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Poticajne mjere demografske obnove</w:t>
            </w:r>
          </w:p>
        </w:tc>
      </w:tr>
      <w:tr w:rsidR="005E7FF0" w:rsidRPr="005E7FF0" w14:paraId="0A20EBB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F5C5B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A101701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EA5F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Potpore za novorođeno dijete</w:t>
            </w:r>
          </w:p>
        </w:tc>
      </w:tr>
      <w:tr w:rsidR="005E7FF0" w:rsidRPr="005E7FF0" w14:paraId="09E9AE7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FE905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A101702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30A9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mladim obiteljima kod rješavanja stambenih pitanja</w:t>
            </w:r>
          </w:p>
        </w:tc>
      </w:tr>
      <w:tr w:rsidR="005E7FF0" w:rsidRPr="005E7FF0" w14:paraId="796000C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D7489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A101703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08097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mladim obiteljima oslobođenjem od plaćanja komunalnog doprinosa</w:t>
            </w:r>
          </w:p>
        </w:tc>
      </w:tr>
      <w:tr w:rsidR="005E7FF0" w:rsidRPr="005E7FF0" w14:paraId="5F3E527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30BD239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78CCA6C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Socijalna skrb</w:t>
            </w:r>
          </w:p>
        </w:tc>
      </w:tr>
      <w:tr w:rsidR="005E7FF0" w:rsidRPr="005E7FF0" w14:paraId="60EE688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EFB3F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D8F9A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Stipendije i školarine prema socijalnom programu</w:t>
            </w:r>
          </w:p>
        </w:tc>
      </w:tr>
      <w:tr w:rsidR="005E7FF0" w:rsidRPr="005E7FF0" w14:paraId="45800AA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D4D0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F1BA2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u novcu socijalno ugroženim obiteljima koji nisu korisnici ZMN</w:t>
            </w:r>
          </w:p>
        </w:tc>
      </w:tr>
      <w:tr w:rsidR="005E7FF0" w:rsidRPr="005E7FF0" w14:paraId="6BB3A92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251B8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9EF89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Pomoć za podmirenje troškova stanovanja</w:t>
            </w:r>
          </w:p>
        </w:tc>
      </w:tr>
      <w:tr w:rsidR="005E7FF0" w:rsidRPr="005E7FF0" w14:paraId="5973E5A6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6DE18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723BF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troškove osnovnoškolskog obrazovanja za učenike s teškoćama u razvoju</w:t>
            </w:r>
          </w:p>
        </w:tc>
      </w:tr>
      <w:tr w:rsidR="005E7FF0" w:rsidRPr="005E7FF0" w14:paraId="6F99D8B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3DE67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C0842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Jednokratna potpora učenicima i studentima</w:t>
            </w:r>
          </w:p>
        </w:tc>
      </w:tr>
      <w:tr w:rsidR="005E7FF0" w:rsidRPr="005E7FF0" w14:paraId="74C55DD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1B4EB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9022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odvoza komunalnog otpada</w:t>
            </w:r>
          </w:p>
        </w:tc>
      </w:tr>
      <w:tr w:rsidR="005E7FF0" w:rsidRPr="005E7FF0" w14:paraId="4653F5E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AF38E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A101809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280BA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Naknada za komunalno opremanje hrvatskih branitelja</w:t>
            </w:r>
          </w:p>
        </w:tc>
      </w:tr>
      <w:tr w:rsidR="005E7FF0" w:rsidRPr="005E7FF0" w14:paraId="66B5D5C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E0DC93B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019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1EDB141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Humanitarna skrb kroz udruge građana</w:t>
            </w:r>
          </w:p>
        </w:tc>
      </w:tr>
      <w:tr w:rsidR="005E7FF0" w:rsidRPr="005E7FF0" w14:paraId="2763EA20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D6A12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A101901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F17D6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Poticaj djelovanju udruga osoba s invaliditetom, socijalnih i humanitarnih udruga</w:t>
            </w:r>
          </w:p>
        </w:tc>
      </w:tr>
      <w:tr w:rsidR="005E7FF0" w:rsidRPr="005E7FF0" w14:paraId="6195794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19991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A101902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126AB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Poticaj djelovanju udruga proisteklih iz Domovinskog rata</w:t>
            </w:r>
          </w:p>
        </w:tc>
      </w:tr>
      <w:tr w:rsidR="005E7FF0" w:rsidRPr="005E7FF0" w14:paraId="5C47342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5B51FE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A101904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5610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Humanitarna djelatnost Crvenog križa</w:t>
            </w:r>
          </w:p>
        </w:tc>
      </w:tr>
      <w:tr w:rsidR="005E7FF0" w:rsidRPr="005E7FF0" w14:paraId="1E2C251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32A7F536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020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076F1EE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Obrazovanje</w:t>
            </w:r>
          </w:p>
        </w:tc>
      </w:tr>
      <w:tr w:rsidR="005E7FF0" w:rsidRPr="005E7FF0" w14:paraId="0DFDD98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97669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470E5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prijevoza učenika srednjih škola</w:t>
            </w:r>
          </w:p>
        </w:tc>
      </w:tr>
      <w:tr w:rsidR="005E7FF0" w:rsidRPr="005E7FF0" w14:paraId="7AFCB472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ED32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485BF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nabave drugog obrazovnog materijala za učenike osnovnih škola</w:t>
            </w:r>
          </w:p>
        </w:tc>
      </w:tr>
      <w:tr w:rsidR="005E7FF0" w:rsidRPr="005E7FF0" w14:paraId="0402227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36F9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Aktivnost  A102004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C457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školskih natjecanja, susreta i smotri</w:t>
            </w:r>
          </w:p>
        </w:tc>
      </w:tr>
      <w:tr w:rsidR="005E7FF0" w:rsidRPr="005E7FF0" w14:paraId="5981662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F07A6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94BF7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Nagrade učenicima i studentima za postignute rezultate</w:t>
            </w:r>
          </w:p>
        </w:tc>
      </w:tr>
      <w:tr w:rsidR="005E7FF0" w:rsidRPr="005E7FF0" w14:paraId="62D4F4CE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39F6E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C125D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Jednokratna potpora učenicima S.Š. A.Šenoa Garešnica koji pohađaju Opću gimnaziju</w:t>
            </w:r>
          </w:p>
        </w:tc>
      </w:tr>
      <w:tr w:rsidR="005E7FF0" w:rsidRPr="005E7FF0" w14:paraId="679D89A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C064E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EC5C4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OŠ - decentralizirane funkcije</w:t>
            </w:r>
          </w:p>
        </w:tc>
      </w:tr>
      <w:tr w:rsidR="005E7FF0" w:rsidRPr="005E7FF0" w14:paraId="20078CE0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B7A94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E61D8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OŠ - izvan dec. sredstava</w:t>
            </w:r>
          </w:p>
        </w:tc>
      </w:tr>
      <w:tr w:rsidR="005E7FF0" w:rsidRPr="005E7FF0" w14:paraId="3646C2F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B4362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8D782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Prehrana za učenike osnovnih škola osigurana iz sredstava Državnog proračuna</w:t>
            </w:r>
          </w:p>
        </w:tc>
      </w:tr>
      <w:tr w:rsidR="005E7FF0" w:rsidRPr="005E7FF0" w14:paraId="77DCB040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3297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A102010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49C379" w14:textId="1B8A443F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Sufinanciranje troškova prijevoza uč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e</w:t>
            </w: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nika osnovnih škola</w:t>
            </w:r>
          </w:p>
        </w:tc>
      </w:tr>
      <w:tr w:rsidR="005E7FF0" w:rsidRPr="005E7FF0" w14:paraId="0FE72BF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62896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K102004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3DFB8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OŠ (nabava knjiga i opreme) - decentralizirana sredstva</w:t>
            </w:r>
          </w:p>
        </w:tc>
      </w:tr>
      <w:tr w:rsidR="005E7FF0" w:rsidRPr="005E7FF0" w14:paraId="41E82E5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8F1008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K102005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6C03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Opremanje OŠ (nabava knjiga i opreme) - izvan dec. sredstava</w:t>
            </w:r>
          </w:p>
        </w:tc>
      </w:tr>
      <w:tr w:rsidR="005E7FF0" w:rsidRPr="005E7FF0" w14:paraId="1E1ED80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46498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K102007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7E661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Uređenje prostora Osnovne škole Garešnica</w:t>
            </w:r>
          </w:p>
        </w:tc>
      </w:tr>
      <w:tr w:rsidR="005E7FF0" w:rsidRPr="005E7FF0" w14:paraId="781BDAC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53197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05445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"Medni dan"</w:t>
            </w:r>
          </w:p>
        </w:tc>
      </w:tr>
      <w:tr w:rsidR="005E7FF0" w:rsidRPr="005E7FF0" w14:paraId="7CFEC6FB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A5EDD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17B2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"Pomoćnici u nastavi - faza VI"</w:t>
            </w:r>
          </w:p>
        </w:tc>
      </w:tr>
      <w:tr w:rsidR="005E7FF0" w:rsidRPr="005E7FF0" w14:paraId="184DF47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248B63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0426B5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Produženi boravak u osnovnoj školi</w:t>
            </w:r>
          </w:p>
        </w:tc>
      </w:tr>
      <w:tr w:rsidR="005E7FF0" w:rsidRPr="005E7FF0" w14:paraId="4A055ECF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8B69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70FF7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"Mala škola"</w:t>
            </w:r>
          </w:p>
        </w:tc>
      </w:tr>
      <w:tr w:rsidR="005E7FF0" w:rsidRPr="005E7FF0" w14:paraId="05FE71B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1303B0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8164A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Školska shema 2023/2024</w:t>
            </w:r>
          </w:p>
        </w:tc>
      </w:tr>
      <w:tr w:rsidR="005E7FF0" w:rsidRPr="005E7FF0" w14:paraId="354642F3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C8126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T102009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34D3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"Pomoćnici u nastavi"</w:t>
            </w:r>
          </w:p>
        </w:tc>
      </w:tr>
      <w:tr w:rsidR="005E7FF0" w:rsidRPr="005E7FF0" w14:paraId="7133375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83237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T102010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3849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"Pomoćnici u nastavi - faza VII"</w:t>
            </w:r>
          </w:p>
        </w:tc>
      </w:tr>
      <w:tr w:rsidR="005E7FF0" w:rsidRPr="005E7FF0" w14:paraId="07A97417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54DF5A00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021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78C97D5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Priprema i donošenje akata iz djelokruga tijela</w:t>
            </w:r>
          </w:p>
        </w:tc>
      </w:tr>
      <w:tr w:rsidR="005E7FF0" w:rsidRPr="005E7FF0" w14:paraId="193C954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74231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A102101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130F3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Redovan rad upravnog odjela</w:t>
            </w:r>
          </w:p>
        </w:tc>
      </w:tr>
      <w:tr w:rsidR="005E7FF0" w:rsidRPr="005E7FF0" w14:paraId="5A317CA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37202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A102102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D958D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Zaduživanje</w:t>
            </w:r>
          </w:p>
        </w:tc>
      </w:tr>
      <w:tr w:rsidR="005E7FF0" w:rsidRPr="005E7FF0" w14:paraId="6F2B9EE8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870E7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K102101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43E817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Razvoj sustava lokalne riznice</w:t>
            </w:r>
          </w:p>
        </w:tc>
      </w:tr>
      <w:tr w:rsidR="005E7FF0" w:rsidRPr="005E7FF0" w14:paraId="62A7DD84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77C2157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022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017F892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Poticanje zapošljavanja</w:t>
            </w:r>
          </w:p>
        </w:tc>
      </w:tr>
      <w:tr w:rsidR="005E7FF0" w:rsidRPr="005E7FF0" w14:paraId="7E4208A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A011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A102201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39D8E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Redovna djelatnost zaposlenih u javnim radovima</w:t>
            </w:r>
          </w:p>
        </w:tc>
      </w:tr>
      <w:tr w:rsidR="005E7FF0" w:rsidRPr="005E7FF0" w14:paraId="126108CD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53C5FD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Tekući projekt  T102204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DF5F8B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Projekt "Nikad nije kasno" -  faza IV</w:t>
            </w:r>
          </w:p>
        </w:tc>
      </w:tr>
      <w:tr w:rsidR="005E7FF0" w:rsidRPr="005E7FF0" w14:paraId="5A3AE495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2F9B67E1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024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7ED008C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Razvoj civilnog društva - udruge građana</w:t>
            </w:r>
          </w:p>
        </w:tc>
      </w:tr>
      <w:tr w:rsidR="005E7FF0" w:rsidRPr="005E7FF0" w14:paraId="6C810FF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600D5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A102401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ED451C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Poticaj djelovanju udruga građana - natječaji</w:t>
            </w:r>
          </w:p>
        </w:tc>
      </w:tr>
      <w:tr w:rsidR="005E7FF0" w:rsidRPr="005E7FF0" w14:paraId="22F7A161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EA444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Aktivnost  A102402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00924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Djelatnost vjerskih zajednica</w:t>
            </w:r>
          </w:p>
        </w:tc>
      </w:tr>
      <w:tr w:rsidR="005E7FF0" w:rsidRPr="005E7FF0" w14:paraId="7A75B2A9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F6D0F2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K102401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BA8B0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Obnova sakralnih objekata</w:t>
            </w:r>
          </w:p>
        </w:tc>
      </w:tr>
      <w:tr w:rsidR="005E7FF0" w:rsidRPr="005E7FF0" w14:paraId="1F650C2A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1053F309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Program  027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4040FF" w:fill="4040FF"/>
            <w:vAlign w:val="center"/>
            <w:hideMark/>
          </w:tcPr>
          <w:p w14:paraId="7F9F5AA3" w14:textId="77777777" w:rsidR="005E7FF0" w:rsidRPr="005E7FF0" w:rsidRDefault="005E7FF0" w:rsidP="005E7FF0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Javna sigurnost</w:t>
            </w:r>
          </w:p>
        </w:tc>
      </w:tr>
      <w:tr w:rsidR="005E7FF0" w:rsidRPr="005E7FF0" w14:paraId="69D3C05C" w14:textId="77777777" w:rsidTr="005E7FF0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05EEF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Kapitalni projekt  K102702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96A8B9" w14:textId="77777777" w:rsidR="005E7FF0" w:rsidRPr="005E7FF0" w:rsidRDefault="005E7FF0" w:rsidP="005E7FF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  <w:t>Sanacija opasnih mjesta na području Grada Garešnice</w:t>
            </w:r>
          </w:p>
        </w:tc>
      </w:tr>
    </w:tbl>
    <w:p w14:paraId="70FDC716" w14:textId="52CB9180" w:rsidR="009E421A" w:rsidRPr="002A4571" w:rsidRDefault="009E421A" w:rsidP="00DA40A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699B4BD" w14:textId="2B58C19A" w:rsidR="009E421A" w:rsidRPr="002A4571" w:rsidRDefault="00D3270B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2A4571">
        <w:rPr>
          <w:rFonts w:ascii="Arial" w:hAnsi="Arial" w:cs="Arial"/>
          <w:bCs/>
          <w:sz w:val="22"/>
          <w:szCs w:val="22"/>
          <w:lang w:val="hr-HR"/>
        </w:rPr>
        <w:t>U slučaju planiranja novih aktivnosti</w:t>
      </w:r>
      <w:r w:rsidR="003D515B">
        <w:rPr>
          <w:rFonts w:ascii="Arial" w:hAnsi="Arial" w:cs="Arial"/>
          <w:bCs/>
          <w:sz w:val="22"/>
          <w:szCs w:val="22"/>
          <w:lang w:val="hr-HR"/>
        </w:rPr>
        <w:t xml:space="preserve">, te zbog uvođenja novih korisnika 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potrebno je od Upravnog odjela za financije zatražiti </w:t>
      </w:r>
      <w:r w:rsidR="005912E6" w:rsidRPr="002A4571">
        <w:rPr>
          <w:rFonts w:ascii="Arial" w:hAnsi="Arial" w:cs="Arial"/>
          <w:bCs/>
          <w:sz w:val="22"/>
          <w:szCs w:val="22"/>
          <w:lang w:val="hr-HR"/>
        </w:rPr>
        <w:t>njihovo otvaranje</w:t>
      </w:r>
      <w:r w:rsidR="001D5034">
        <w:rPr>
          <w:rFonts w:ascii="Arial" w:hAnsi="Arial" w:cs="Arial"/>
          <w:bCs/>
          <w:sz w:val="22"/>
          <w:szCs w:val="22"/>
          <w:lang w:val="hr-HR"/>
        </w:rPr>
        <w:t xml:space="preserve"> putem Zahtjeva (u prilogu).</w:t>
      </w:r>
    </w:p>
    <w:p w14:paraId="6C1ADA0E" w14:textId="7C482243" w:rsidR="009E421A" w:rsidRDefault="009E421A" w:rsidP="00C33653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70F09C1" w14:textId="47693A49" w:rsidR="009E421A" w:rsidRDefault="00F711D8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Za investicijske / razvojne projekte potrebno je popuniti Obrazac prijedloga razvojnog / investicijskog projekta (u prilogu Uputa).</w:t>
      </w:r>
    </w:p>
    <w:p w14:paraId="2463F834" w14:textId="77777777" w:rsidR="00203A46" w:rsidRDefault="00203A46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7CFD8D0" w14:textId="77777777" w:rsidR="00433058" w:rsidRDefault="00433058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43F8B61" w14:textId="77777777" w:rsidR="00433058" w:rsidRPr="00363C82" w:rsidRDefault="00433058" w:rsidP="00363C82">
      <w:pPr>
        <w:pStyle w:val="Odlomakpopisa"/>
        <w:spacing w:line="276" w:lineRule="auto"/>
        <w:ind w:left="1440"/>
        <w:rPr>
          <w:rFonts w:ascii="Arial" w:hAnsi="Arial" w:cs="Arial"/>
          <w:b/>
          <w:lang w:val="hr-HR"/>
        </w:rPr>
      </w:pPr>
      <w:r w:rsidRPr="00363C82">
        <w:rPr>
          <w:rFonts w:ascii="Arial" w:hAnsi="Arial" w:cs="Arial"/>
          <w:b/>
          <w:lang w:val="hr-HR"/>
        </w:rPr>
        <w:t>Planiranje rashoda za investicije</w:t>
      </w:r>
    </w:p>
    <w:p w14:paraId="67591167" w14:textId="77777777" w:rsidR="00433058" w:rsidRPr="00433058" w:rsidRDefault="00433058" w:rsidP="00433058">
      <w:pPr>
        <w:jc w:val="both"/>
        <w:rPr>
          <w:rFonts w:ascii="Arial" w:hAnsi="Arial" w:cs="Arial"/>
          <w:bCs/>
          <w:lang w:val="hr-HR"/>
        </w:rPr>
      </w:pPr>
    </w:p>
    <w:p w14:paraId="5EFD7AAD" w14:textId="6C554FFD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Napominjemo da u </w:t>
      </w:r>
      <w:r w:rsidRPr="00433058">
        <w:rPr>
          <w:rFonts w:ascii="Arial" w:hAnsi="Arial" w:cs="Arial"/>
          <w:bCs/>
          <w:lang w:val="hr-HR"/>
        </w:rPr>
        <w:t xml:space="preserve">planove treba obavezno uključiti investicije iz svojih nadležnosti koje se financiraju prihodima Grada za koje su već preuzete ugovorne obveze, ali  i za „nove“ projekte koji su dio strategije razvoja </w:t>
      </w:r>
      <w:r>
        <w:rPr>
          <w:rFonts w:ascii="Arial" w:hAnsi="Arial" w:cs="Arial"/>
          <w:bCs/>
          <w:lang w:val="hr-HR"/>
        </w:rPr>
        <w:t>Grada Garešnice</w:t>
      </w:r>
      <w:r w:rsidRPr="00433058">
        <w:rPr>
          <w:rFonts w:ascii="Arial" w:hAnsi="Arial" w:cs="Arial"/>
          <w:bCs/>
          <w:lang w:val="hr-HR"/>
        </w:rPr>
        <w:t xml:space="preserve"> bez obzira na izvore financiranja</w:t>
      </w:r>
      <w:r>
        <w:rPr>
          <w:rFonts w:ascii="Arial" w:hAnsi="Arial" w:cs="Arial"/>
          <w:bCs/>
          <w:lang w:val="hr-HR"/>
        </w:rPr>
        <w:t>.</w:t>
      </w:r>
      <w:r w:rsidRPr="00433058">
        <w:rPr>
          <w:rFonts w:ascii="Arial" w:hAnsi="Arial" w:cs="Arial"/>
          <w:bCs/>
          <w:lang w:val="hr-HR"/>
        </w:rPr>
        <w:t xml:space="preserve"> </w:t>
      </w:r>
    </w:p>
    <w:p w14:paraId="3D582C05" w14:textId="77777777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</w:p>
    <w:p w14:paraId="7A9D883D" w14:textId="77777777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  <w:r w:rsidRPr="00433058">
        <w:rPr>
          <w:rFonts w:ascii="Arial" w:hAnsi="Arial" w:cs="Arial"/>
          <w:bCs/>
          <w:lang w:val="hr-HR"/>
        </w:rPr>
        <w:t>Treba istaknuti da je Vlada RH donijela Uredbu o načinu ocjene i postupku odobravanja investicijskih projekata („NN“, 158/23) kojom se po prvi puta definiraju kategorije investicijskih projekta ovisno o ukupnim investicijskim troškovima (mikro, mali, srednji i veliki investicijski projekti), utvrđuje se i obveza izrade pred-investicijskih studija  i propisuje način ocjene i postupak odobravanja investicijskih projekata te postupci i rokovi izvještavanja o provedbi investicijskih projekata.</w:t>
      </w:r>
    </w:p>
    <w:p w14:paraId="088096DB" w14:textId="77777777" w:rsidR="00433058" w:rsidRP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  <w:r w:rsidRPr="00433058">
        <w:rPr>
          <w:rFonts w:ascii="Arial" w:hAnsi="Arial" w:cs="Arial"/>
          <w:bCs/>
          <w:lang w:val="hr-HR"/>
        </w:rPr>
        <w:t>Uredba se u cijelosti počinje primjenjivati za investicijske projekte čija se provedba i financiranje planiraju u financijskom planu/proračunu za 2025. godinu i projekcijama za 2026. i 2027. godinu.</w:t>
      </w:r>
    </w:p>
    <w:p w14:paraId="06F34F5A" w14:textId="77777777" w:rsidR="00433058" w:rsidRDefault="00433058" w:rsidP="00433058">
      <w:pPr>
        <w:pStyle w:val="Odlomakpopisa"/>
        <w:ind w:left="0"/>
        <w:jc w:val="both"/>
        <w:rPr>
          <w:rFonts w:ascii="Arial" w:hAnsi="Arial" w:cs="Arial"/>
        </w:rPr>
      </w:pPr>
    </w:p>
    <w:p w14:paraId="355EADE9" w14:textId="1FEA9F70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Valja istaknuti kako se </w:t>
      </w:r>
      <w:r w:rsidRPr="003A209B">
        <w:rPr>
          <w:rFonts w:ascii="Arial" w:hAnsi="Arial" w:cs="Arial"/>
          <w:b/>
          <w:lang w:val="hr-HR"/>
        </w:rPr>
        <w:t xml:space="preserve">odredbe Uredbe vezane uz izradu pred-investicijskih studija i ocjenu i postupak odabira projekata, ne primjenjuje na investicijske projekte čija je provedba u tijeku </w:t>
      </w:r>
      <w:r w:rsidRPr="003A209B">
        <w:rPr>
          <w:rFonts w:ascii="Arial" w:hAnsi="Arial" w:cs="Arial"/>
          <w:b/>
          <w:lang w:val="hr-HR"/>
        </w:rPr>
        <w:lastRenderedPageBreak/>
        <w:t>te na investicijske projekte financirane iz EU izvora, osim odredbi Uredbe koje se odnose na praćenje i izvještavanje o provedbi srednjih i velikih investicijskih projekata.</w:t>
      </w:r>
    </w:p>
    <w:p w14:paraId="0C429C83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727B1166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Pritom se investicijskim projektima čija je provedba u tijeku smatraju investicijski projekti za koje su sredstva već osigurana u financijskom planu/proračunu za 2024. godinu, a investicijskim projektima financiranim iz EU izvora smatraju se investicijski projekti koji se financiraju iz višegodišnjeg okvira ili drugog financijskog instrumenta kojim upravlja EU i nacionalne institucije, neovisno o omjerima sufinanciranja projekta.</w:t>
      </w:r>
    </w:p>
    <w:p w14:paraId="76575EA7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Uredba se u cijelosti počinje primjenjivati za investicijske projekte čija se provedba i financiranje planiraju u financijskom planu/proračunu za 2025. godinu i projekcijama za 2026. i 2027. godinu.</w:t>
      </w:r>
    </w:p>
    <w:p w14:paraId="10D71C64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2768D536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Uredba definira pojam </w:t>
      </w:r>
      <w:r w:rsidRPr="003A209B">
        <w:rPr>
          <w:rFonts w:ascii="Arial" w:hAnsi="Arial" w:cs="Arial"/>
          <w:b/>
          <w:lang w:val="hr-HR"/>
        </w:rPr>
        <w:t>„javni investicijski projekt“</w:t>
      </w:r>
      <w:r w:rsidRPr="003A209B">
        <w:rPr>
          <w:rFonts w:ascii="Arial" w:hAnsi="Arial" w:cs="Arial"/>
          <w:lang w:val="hr-HR"/>
        </w:rPr>
        <w:t xml:space="preserve"> kao skup planiranih i povezanih aktivnosti koje uporabom resursa stvaraju jedan ili više rezultata unutar utvrđenog vremenskog razdoblja i s dostupnim sredstvima, u svrhu rješavanja postojećeg problema ili prevencije budućeg problema, poticanja razvoja ili poboljšanja postojećeg stanja, a </w:t>
      </w:r>
      <w:r w:rsidRPr="003A209B">
        <w:rPr>
          <w:rFonts w:ascii="Arial" w:hAnsi="Arial" w:cs="Arial"/>
          <w:b/>
          <w:lang w:val="hr-HR"/>
        </w:rPr>
        <w:t>za posljedicu ima povećanje i/ili očuvanje vrijednosti nefinancijske imovine.</w:t>
      </w:r>
    </w:p>
    <w:p w14:paraId="7BC84AE3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4DEDD13D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Provode ga proračunski korisnici državnog proračuna, jedinice lokalne i područne (regionalne) samouprave i njihovi proračunski korisnici, radi ostvarivanja ekonomske i/ili društvene koristi.</w:t>
      </w:r>
    </w:p>
    <w:p w14:paraId="3780E4DB" w14:textId="77777777" w:rsidR="00433058" w:rsidRPr="003A209B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66D87B46" w14:textId="77777777" w:rsidR="00433058" w:rsidRDefault="00433058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Prema Uredbi, investicijski projekti su kategorizirani u odnosu na ukupne investicijske troškove na </w:t>
      </w:r>
      <w:r w:rsidRPr="003A209B">
        <w:rPr>
          <w:rFonts w:ascii="Arial" w:hAnsi="Arial" w:cs="Arial"/>
          <w:b/>
          <w:lang w:val="hr-HR"/>
        </w:rPr>
        <w:t>mikro, srednje i velike investicijske projekte.</w:t>
      </w:r>
    </w:p>
    <w:p w14:paraId="29B9696A" w14:textId="77777777" w:rsidR="003A209B" w:rsidRPr="003A209B" w:rsidRDefault="003A209B" w:rsidP="00433058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19FE24D8" w14:textId="77777777" w:rsidR="00433058" w:rsidRDefault="00433058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2560"/>
        <w:gridCol w:w="2600"/>
        <w:gridCol w:w="2300"/>
        <w:gridCol w:w="2120"/>
      </w:tblGrid>
      <w:tr w:rsidR="003A209B" w:rsidRPr="003A209B" w14:paraId="641262E1" w14:textId="77777777" w:rsidTr="00F6581F">
        <w:trPr>
          <w:trHeight w:val="11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4F0149F0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Kategorija investicijskog projekta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7F7E683B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Ukupni investicijski troškovi/ u €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2F719CCA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Pred-investicijske studije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1F4E78"/>
            <w:vAlign w:val="bottom"/>
            <w:hideMark/>
          </w:tcPr>
          <w:p w14:paraId="3498C6E1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Na osnovu pred-investicijskih studija popunjava se:</w:t>
            </w:r>
          </w:p>
        </w:tc>
      </w:tr>
      <w:tr w:rsidR="003A209B" w:rsidRPr="003A209B" w14:paraId="11C6A7DB" w14:textId="77777777" w:rsidTr="00F658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33F8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Mikro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FF4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60.000 - 1.000.000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5BD4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Projektni koncept</w:t>
            </w:r>
          </w:p>
        </w:tc>
        <w:tc>
          <w:tcPr>
            <w:tcW w:w="212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C33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Obrazac sažetka projekta  (Prilog 1 Uredbe)</w:t>
            </w:r>
          </w:p>
        </w:tc>
      </w:tr>
      <w:tr w:rsidR="003A209B" w:rsidRPr="003A209B" w14:paraId="6404A86D" w14:textId="77777777" w:rsidTr="00F6581F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429F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Mali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ADE" w14:textId="731E8913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1.000.000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 xml:space="preserve"> </w:t>
            </w: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 xml:space="preserve"> </w:t>
            </w: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5.000.000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DD3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Profil projekta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7E624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</w:p>
        </w:tc>
      </w:tr>
      <w:tr w:rsidR="003A209B" w:rsidRPr="003A209B" w14:paraId="28FF2561" w14:textId="77777777" w:rsidTr="00F6581F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4407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Srednji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6A3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5.000.000-20.000.000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B9BE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Profil projekta i studija predizvedivosti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96F48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</w:p>
        </w:tc>
      </w:tr>
      <w:tr w:rsidR="003A209B" w:rsidRPr="003A209B" w14:paraId="4BA158E7" w14:textId="77777777" w:rsidTr="00F6581F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B667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Veliki investicijski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827" w14:textId="77777777" w:rsidR="003A209B" w:rsidRPr="003A209B" w:rsidRDefault="003A209B" w:rsidP="00F6581F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veći od 20.000.000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07E0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  <w:r w:rsidRPr="003A209B"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  <w:t>Profil projekta, studija predizvedivosti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FB3" w14:textId="77777777" w:rsidR="003A209B" w:rsidRPr="003A209B" w:rsidRDefault="003A209B" w:rsidP="00F6581F">
            <w:pPr>
              <w:rPr>
                <w:rFonts w:ascii="Calibri" w:eastAsia="Times New Roman" w:hAnsi="Calibri" w:cs="Calibri"/>
                <w:b/>
                <w:bCs/>
                <w:color w:val="002060"/>
                <w:lang w:val="hr-HR" w:eastAsia="hr-HR"/>
              </w:rPr>
            </w:pPr>
          </w:p>
        </w:tc>
      </w:tr>
    </w:tbl>
    <w:p w14:paraId="3227A2E0" w14:textId="77777777" w:rsidR="003A209B" w:rsidRDefault="003A209B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8C31349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U odnosu na kategoriju investicijskog projekta Uredbom su utvrđene vrste pred-investicijskih studija koje je potrebno izraditi za svaku od kategorija investicijskog projekta, a koje se razlikuju u smislu složenosti studija.</w:t>
      </w:r>
    </w:p>
    <w:p w14:paraId="2EC7A7D8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3C7ED885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>U skladu s odredbama Uredbe, pred-investicijske studije su dokumentacija i sve studije koje je potrebno izraditi u svrhu dizajniranja i pred-odobrenja projekta, a koje su potrebne pri odlučivanju o odabiru projekta.</w:t>
      </w:r>
    </w:p>
    <w:p w14:paraId="694531FE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1E9BC8A6" w14:textId="66CBA3F5" w:rsidR="003A209B" w:rsidRPr="004E1FC7" w:rsidRDefault="003A209B" w:rsidP="003A209B">
      <w:pPr>
        <w:pStyle w:val="Odlomakpopisa"/>
        <w:ind w:left="0"/>
        <w:jc w:val="both"/>
        <w:rPr>
          <w:rFonts w:ascii="Arial" w:hAnsi="Arial" w:cs="Arial"/>
          <w:bCs/>
          <w:lang w:val="hr-HR"/>
        </w:rPr>
      </w:pPr>
      <w:r w:rsidRPr="003A209B">
        <w:rPr>
          <w:rFonts w:ascii="Arial" w:hAnsi="Arial" w:cs="Arial"/>
          <w:lang w:val="hr-HR"/>
        </w:rPr>
        <w:t xml:space="preserve">Pred-investicijske studije su: </w:t>
      </w:r>
      <w:r w:rsidRPr="003A209B">
        <w:rPr>
          <w:rFonts w:ascii="Arial" w:hAnsi="Arial" w:cs="Arial"/>
          <w:b/>
          <w:lang w:val="hr-HR"/>
        </w:rPr>
        <w:t>projektni koncept, profil projekta, studija pred-izvedivosti i studija izvedivosti</w:t>
      </w:r>
      <w:r w:rsidR="004E1FC7">
        <w:rPr>
          <w:rFonts w:ascii="Arial" w:hAnsi="Arial" w:cs="Arial"/>
          <w:b/>
          <w:lang w:val="hr-HR"/>
        </w:rPr>
        <w:t xml:space="preserve"> </w:t>
      </w:r>
      <w:r w:rsidR="004E1FC7">
        <w:rPr>
          <w:rFonts w:ascii="Arial" w:hAnsi="Arial" w:cs="Arial"/>
          <w:bCs/>
          <w:lang w:val="hr-HR"/>
        </w:rPr>
        <w:t>(</w:t>
      </w:r>
      <w:r w:rsidR="00B837FE">
        <w:rPr>
          <w:rFonts w:ascii="Arial" w:hAnsi="Arial" w:cs="Arial"/>
          <w:bCs/>
          <w:lang w:val="hr-HR"/>
        </w:rPr>
        <w:t>Prilog 3. Priručnika uz Uredbu o načinu ocjeni i postupaka odobravanje investicijskih projekata).</w:t>
      </w:r>
    </w:p>
    <w:p w14:paraId="596D46F2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5047860F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b/>
          <w:lang w:val="hr-HR"/>
        </w:rPr>
        <w:t xml:space="preserve">Za sve kategorije investicijskog projekta (mikro, mali, srednji i veliki), po završetku izrade propisanih pred-investicijskih studija nositelj investicijskog projekta je obvezan temeljem istih popuniti „Obrazac sažetka projekta“, koji je sastavni dio Uredbe </w:t>
      </w:r>
      <w:r w:rsidRPr="00B837FE">
        <w:rPr>
          <w:rFonts w:ascii="Arial" w:hAnsi="Arial" w:cs="Arial"/>
          <w:bCs/>
          <w:lang w:val="hr-HR"/>
        </w:rPr>
        <w:t>(Prilog 1 Uredbe).</w:t>
      </w:r>
    </w:p>
    <w:p w14:paraId="62EEC69D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b/>
          <w:lang w:val="hr-HR"/>
        </w:rPr>
      </w:pPr>
    </w:p>
    <w:p w14:paraId="7D4654B7" w14:textId="77777777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lastRenderedPageBreak/>
        <w:t>Obrazac sažetka projekta predstavlja unificirani format koji daje pregled ključnih podataka o investicijskom projektu te služi za prikupljanje informacija na jednoobrazan način. Podaci koji se unose u navedeni obrazac već su sadržani u izrađenoj pred-investicijskoj studiji te stoga popunjavanje ne predstavlja dodatni teret za nositelja projekta. Obrazac sažetka projekta sastoji se od pet poglavlja: osnovni podaci o nositelju investicijskog projekta, osnovni podaci o projektu, svrha i ciljevi projekta, financiranje projekta, autorizacija te potpis i pečat odgovorne osobe predlagatelja investicijskog projekta.</w:t>
      </w:r>
    </w:p>
    <w:p w14:paraId="0EE7B50E" w14:textId="77777777" w:rsidR="003A209B" w:rsidRDefault="003A209B" w:rsidP="00433058">
      <w:pPr>
        <w:pStyle w:val="Odlomakpopisa"/>
        <w:ind w:left="0"/>
        <w:jc w:val="both"/>
        <w:rPr>
          <w:rFonts w:ascii="Arial" w:hAnsi="Arial" w:cs="Arial"/>
          <w:lang w:val="hr-HR"/>
        </w:rPr>
      </w:pPr>
    </w:p>
    <w:p w14:paraId="1909EBE6" w14:textId="10BFDD70" w:rsidR="00142DE9" w:rsidRPr="00C43055" w:rsidRDefault="00946E57" w:rsidP="00433058">
      <w:pPr>
        <w:pStyle w:val="Odlomakpopisa"/>
        <w:ind w:left="0"/>
        <w:jc w:val="both"/>
        <w:rPr>
          <w:rFonts w:ascii="Arial" w:hAnsi="Arial" w:cs="Arial"/>
          <w:u w:val="single"/>
          <w:lang w:val="hr-HR"/>
        </w:rPr>
      </w:pPr>
      <w:r w:rsidRPr="00C43055">
        <w:rPr>
          <w:rFonts w:ascii="Arial" w:hAnsi="Arial" w:cs="Arial"/>
          <w:u w:val="single"/>
          <w:lang w:val="hr-HR"/>
        </w:rPr>
        <w:t>Mikro i mali investicijski projekti</w:t>
      </w:r>
    </w:p>
    <w:p w14:paraId="5E6D3CEA" w14:textId="77777777" w:rsidR="00142DE9" w:rsidRPr="00142DE9" w:rsidRDefault="00142DE9" w:rsidP="00433058">
      <w:pPr>
        <w:pStyle w:val="Odlomakpopisa"/>
        <w:ind w:left="0"/>
        <w:jc w:val="both"/>
        <w:rPr>
          <w:rFonts w:ascii="Arial" w:hAnsi="Arial" w:cs="Arial"/>
          <w:b/>
          <w:bCs/>
          <w:u w:val="single"/>
          <w:lang w:val="hr-HR"/>
        </w:rPr>
      </w:pPr>
    </w:p>
    <w:p w14:paraId="0B67EBE7" w14:textId="02F83F6B" w:rsidR="003A209B" w:rsidRPr="003A209B" w:rsidRDefault="003A209B" w:rsidP="003A209B">
      <w:pPr>
        <w:pStyle w:val="Odlomakpopisa"/>
        <w:ind w:left="0"/>
        <w:jc w:val="both"/>
        <w:rPr>
          <w:rFonts w:ascii="Arial" w:hAnsi="Arial" w:cs="Arial"/>
          <w:lang w:val="hr-HR"/>
        </w:rPr>
      </w:pPr>
      <w:r w:rsidRPr="003A209B">
        <w:rPr>
          <w:rFonts w:ascii="Arial" w:hAnsi="Arial" w:cs="Arial"/>
          <w:lang w:val="hr-HR"/>
        </w:rPr>
        <w:t xml:space="preserve">Na temelju izrađenih pred-investicijskih studija i popunjenog Obrasca sažetka projekta odluku o odabiru za financiranje mikro i malih investicijskih projekata iz proračuna Grada </w:t>
      </w:r>
      <w:r>
        <w:rPr>
          <w:rFonts w:ascii="Arial" w:hAnsi="Arial" w:cs="Arial"/>
          <w:lang w:val="hr-HR"/>
        </w:rPr>
        <w:t>Garešnice</w:t>
      </w:r>
      <w:r w:rsidRPr="003A209B">
        <w:rPr>
          <w:rFonts w:ascii="Arial" w:hAnsi="Arial" w:cs="Arial"/>
          <w:lang w:val="hr-HR"/>
        </w:rPr>
        <w:t>, ovisno o tome tko je nositelj projekta donosi</w:t>
      </w:r>
      <w:r w:rsidR="007A64D5">
        <w:rPr>
          <w:rFonts w:ascii="Arial" w:hAnsi="Arial" w:cs="Arial"/>
          <w:lang w:val="hr-HR"/>
        </w:rPr>
        <w:t>:</w:t>
      </w:r>
    </w:p>
    <w:p w14:paraId="2CD1B4BE" w14:textId="20ABF059" w:rsidR="003A209B" w:rsidRPr="003A209B" w:rsidRDefault="003A209B" w:rsidP="003A209B">
      <w:pPr>
        <w:pStyle w:val="Odlomakpopisa"/>
        <w:numPr>
          <w:ilvl w:val="0"/>
          <w:numId w:val="42"/>
        </w:numPr>
        <w:spacing w:after="160" w:line="259" w:lineRule="auto"/>
        <w:ind w:left="0" w:firstLine="0"/>
        <w:jc w:val="both"/>
        <w:rPr>
          <w:rFonts w:ascii="Arial" w:hAnsi="Arial" w:cs="Arial"/>
          <w:bCs/>
          <w:lang w:val="hr-HR"/>
        </w:rPr>
      </w:pPr>
      <w:r w:rsidRPr="003A209B">
        <w:rPr>
          <w:rFonts w:ascii="Arial" w:hAnsi="Arial" w:cs="Arial"/>
          <w:bCs/>
          <w:lang w:val="hr-HR"/>
        </w:rPr>
        <w:t xml:space="preserve">Gradonačelnik Grada </w:t>
      </w:r>
      <w:r>
        <w:rPr>
          <w:rFonts w:ascii="Arial" w:hAnsi="Arial" w:cs="Arial"/>
          <w:bCs/>
          <w:lang w:val="hr-HR"/>
        </w:rPr>
        <w:t>Garešnice</w:t>
      </w:r>
      <w:r w:rsidRPr="003A209B">
        <w:rPr>
          <w:rFonts w:ascii="Arial" w:hAnsi="Arial" w:cs="Arial"/>
          <w:bCs/>
          <w:lang w:val="hr-HR"/>
        </w:rPr>
        <w:t xml:space="preserve"> </w:t>
      </w:r>
    </w:p>
    <w:p w14:paraId="040F9CDE" w14:textId="44C6FE32" w:rsidR="003A209B" w:rsidRPr="003A209B" w:rsidRDefault="003A209B" w:rsidP="003A209B">
      <w:pPr>
        <w:pStyle w:val="Odlomakpopisa"/>
        <w:numPr>
          <w:ilvl w:val="0"/>
          <w:numId w:val="42"/>
        </w:numPr>
        <w:spacing w:after="160" w:line="259" w:lineRule="auto"/>
        <w:ind w:left="0" w:firstLine="0"/>
        <w:jc w:val="both"/>
        <w:rPr>
          <w:rFonts w:ascii="Arial" w:hAnsi="Arial" w:cs="Arial"/>
          <w:bCs/>
          <w:lang w:val="hr-HR"/>
        </w:rPr>
      </w:pPr>
      <w:r w:rsidRPr="003A209B">
        <w:rPr>
          <w:rFonts w:ascii="Arial" w:hAnsi="Arial" w:cs="Arial"/>
          <w:bCs/>
          <w:lang w:val="hr-HR"/>
        </w:rPr>
        <w:t>Čelnik proračunskog korisnika Grad</w:t>
      </w:r>
      <w:r>
        <w:rPr>
          <w:rFonts w:ascii="Arial" w:hAnsi="Arial" w:cs="Arial"/>
          <w:bCs/>
          <w:lang w:val="hr-HR"/>
        </w:rPr>
        <w:t>a Garešnice</w:t>
      </w:r>
      <w:r w:rsidRPr="003A209B">
        <w:rPr>
          <w:rFonts w:ascii="Arial" w:hAnsi="Arial" w:cs="Arial"/>
          <w:bCs/>
          <w:lang w:val="hr-HR"/>
        </w:rPr>
        <w:t xml:space="preserve"> </w:t>
      </w:r>
    </w:p>
    <w:p w14:paraId="66019AD5" w14:textId="3C4D38A1" w:rsidR="003A209B" w:rsidRPr="003A209B" w:rsidRDefault="003A209B" w:rsidP="003A209B">
      <w:pPr>
        <w:jc w:val="both"/>
        <w:rPr>
          <w:rFonts w:ascii="Arial" w:hAnsi="Arial" w:cs="Arial"/>
          <w:b/>
          <w:lang w:val="hr-HR"/>
        </w:rPr>
      </w:pPr>
      <w:r w:rsidRPr="003A209B">
        <w:rPr>
          <w:rFonts w:ascii="Arial" w:hAnsi="Arial" w:cs="Arial"/>
          <w:lang w:val="hr-HR"/>
        </w:rPr>
        <w:t xml:space="preserve">Sukladno Uredbi, informacije o donesenim odlukama o odabiru za financiranje mikro i malih investicijskih projekata za čiju provedbu su sredstva osigurana u financijskom planu/proračunu, </w:t>
      </w:r>
      <w:r w:rsidR="007A64D5">
        <w:rPr>
          <w:rFonts w:ascii="Arial" w:hAnsi="Arial" w:cs="Arial"/>
          <w:lang w:val="hr-HR"/>
        </w:rPr>
        <w:t xml:space="preserve">upravna tijela Grada Garešnice </w:t>
      </w:r>
      <w:r w:rsidRPr="003A209B">
        <w:rPr>
          <w:rFonts w:ascii="Arial" w:hAnsi="Arial" w:cs="Arial"/>
          <w:lang w:val="hr-HR"/>
        </w:rPr>
        <w:t>dostavlja</w:t>
      </w:r>
      <w:r w:rsidR="007A64D5">
        <w:rPr>
          <w:rFonts w:ascii="Arial" w:hAnsi="Arial" w:cs="Arial"/>
          <w:lang w:val="hr-HR"/>
        </w:rPr>
        <w:t>ju</w:t>
      </w:r>
      <w:r w:rsidRPr="003A209B">
        <w:rPr>
          <w:rFonts w:ascii="Arial" w:hAnsi="Arial" w:cs="Arial"/>
          <w:lang w:val="hr-HR"/>
        </w:rPr>
        <w:t xml:space="preserve">  Upravnom odjelu za </w:t>
      </w:r>
      <w:r w:rsidR="007A64D5">
        <w:rPr>
          <w:rFonts w:ascii="Arial" w:hAnsi="Arial" w:cs="Arial"/>
          <w:lang w:val="hr-HR"/>
        </w:rPr>
        <w:t>financije</w:t>
      </w:r>
      <w:r w:rsidR="00C43055">
        <w:rPr>
          <w:rFonts w:ascii="Arial" w:hAnsi="Arial" w:cs="Arial"/>
          <w:lang w:val="hr-HR"/>
        </w:rPr>
        <w:t xml:space="preserve"> </w:t>
      </w:r>
      <w:r w:rsidRPr="003A209B">
        <w:rPr>
          <w:rFonts w:ascii="Arial" w:hAnsi="Arial" w:cs="Arial"/>
          <w:b/>
          <w:lang w:val="hr-HR"/>
        </w:rPr>
        <w:t>nakon planiranja navedenih projekata u planu/proračunu za slijedeću godinu (članak 8. Uredbe).</w:t>
      </w:r>
    </w:p>
    <w:p w14:paraId="07238509" w14:textId="77777777" w:rsidR="007A64D5" w:rsidRDefault="007A64D5" w:rsidP="003A209B">
      <w:pPr>
        <w:jc w:val="both"/>
        <w:rPr>
          <w:rFonts w:ascii="Arial" w:hAnsi="Arial" w:cs="Arial"/>
          <w:lang w:val="hr-HR"/>
        </w:rPr>
      </w:pPr>
    </w:p>
    <w:p w14:paraId="15A4F5AB" w14:textId="7B3C7D9E" w:rsidR="007A64D5" w:rsidRPr="00C43055" w:rsidRDefault="007A64D5" w:rsidP="003A209B">
      <w:pPr>
        <w:jc w:val="both"/>
        <w:rPr>
          <w:rFonts w:ascii="Arial" w:hAnsi="Arial" w:cs="Arial"/>
          <w:lang w:val="hr-HR"/>
        </w:rPr>
      </w:pPr>
      <w:r w:rsidRPr="00C43055">
        <w:rPr>
          <w:rFonts w:ascii="Arial" w:hAnsi="Arial" w:cs="Arial"/>
          <w:lang w:val="hr-HR"/>
        </w:rPr>
        <w:t xml:space="preserve">Odluke o odabiru mikro i malih investicijskih projekata koje donosi čelnik proračunskog korisnika Grada </w:t>
      </w:r>
      <w:r w:rsidR="00A1353B" w:rsidRPr="00C43055">
        <w:rPr>
          <w:rFonts w:ascii="Arial" w:hAnsi="Arial" w:cs="Arial"/>
          <w:lang w:val="hr-HR"/>
        </w:rPr>
        <w:t>Garešnice</w:t>
      </w:r>
      <w:r w:rsidRPr="00C43055">
        <w:rPr>
          <w:rFonts w:ascii="Arial" w:hAnsi="Arial" w:cs="Arial"/>
          <w:lang w:val="hr-HR"/>
        </w:rPr>
        <w:t xml:space="preserve"> dostavljaju se nadležnom upravnom tijelu koji informaciju o tome (odluku i obrazac sažetka projekta) također mjesečno dostavlja Upravnom odjelu za financije, a najkasnije prije pokretanja postupka javne nabave.</w:t>
      </w:r>
    </w:p>
    <w:p w14:paraId="434B3375" w14:textId="77777777" w:rsidR="00433058" w:rsidRDefault="00433058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hr-HR"/>
        </w:rPr>
      </w:pPr>
    </w:p>
    <w:p w14:paraId="00EC1BFF" w14:textId="77777777" w:rsidR="00C43055" w:rsidRDefault="00C43055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</w:p>
    <w:p w14:paraId="3B17CE23" w14:textId="0809AAE3" w:rsidR="00C43055" w:rsidRDefault="00946E57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u w:val="single"/>
          <w:lang w:val="hr-HR"/>
        </w:rPr>
      </w:pPr>
      <w:r>
        <w:rPr>
          <w:rFonts w:ascii="Arial" w:hAnsi="Arial" w:cs="Arial"/>
          <w:bCs/>
          <w:u w:val="single"/>
          <w:lang w:val="hr-HR"/>
        </w:rPr>
        <w:t>Srednji i veliki investicijski projekti</w:t>
      </w:r>
    </w:p>
    <w:p w14:paraId="38E48813" w14:textId="77777777" w:rsidR="00C43055" w:rsidRPr="00C43055" w:rsidRDefault="00C43055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u w:val="single"/>
          <w:lang w:val="hr-HR"/>
        </w:rPr>
      </w:pPr>
    </w:p>
    <w:p w14:paraId="76EF4A45" w14:textId="7CFAC300" w:rsidR="00280D18" w:rsidRDefault="00142DE9" w:rsidP="0043305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lang w:val="hr-HR"/>
        </w:rPr>
      </w:pPr>
      <w:r w:rsidRPr="00C43055">
        <w:rPr>
          <w:rFonts w:ascii="Arial" w:hAnsi="Arial" w:cs="Arial"/>
          <w:bCs/>
          <w:lang w:val="hr-HR"/>
        </w:rPr>
        <w:t>Odluke o odabiru za srednje i velike investicijske projekte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upravnih tijela i proračunskih korisnika Grada Garešnice, a čija provedba i financiranje će se planirati za iduću proračunsku godinu, donosi Povjerenstvo za odabir srednjih i velikih investicijskih projekata za financiranje iz proračuna Grada Garešnice, </w:t>
      </w:r>
      <w:r w:rsidRPr="00C43055">
        <w:rPr>
          <w:rFonts w:ascii="Arial" w:hAnsi="Arial" w:cs="Arial"/>
          <w:b/>
          <w:lang w:val="hr-HR"/>
        </w:rPr>
        <w:t>što znači da su te odluke</w:t>
      </w:r>
      <w:r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preduvjet za planiranje projekata u financijskom planu / proračunu za 2025 – 2027. godinu.</w:t>
      </w:r>
    </w:p>
    <w:p w14:paraId="1A2144A1" w14:textId="77777777" w:rsidR="00AE66C7" w:rsidRDefault="00AE66C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E22C14F" w14:textId="77777777" w:rsidR="00AE66C7" w:rsidRDefault="00AE66C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0C81AA02" w14:textId="34B2AE37" w:rsidR="00AE66C7" w:rsidRPr="00946E57" w:rsidRDefault="00946E5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u w:val="single"/>
          <w:lang w:val="hr-HR"/>
        </w:rPr>
      </w:pPr>
      <w:r w:rsidRPr="00946E57">
        <w:rPr>
          <w:rFonts w:ascii="Arial" w:hAnsi="Arial" w:cs="Arial"/>
          <w:bCs/>
          <w:sz w:val="22"/>
          <w:szCs w:val="22"/>
          <w:u w:val="single"/>
          <w:lang w:val="hr-HR"/>
        </w:rPr>
        <w:t>Rokovi i način dostave informacije o odabiru investicijskih projekata</w:t>
      </w:r>
    </w:p>
    <w:p w14:paraId="13065CED" w14:textId="77777777" w:rsidR="00AE66C7" w:rsidRPr="00AE66C7" w:rsidRDefault="00AE66C7" w:rsidP="00AE66C7">
      <w:pPr>
        <w:pStyle w:val="Obinitekst"/>
        <w:jc w:val="both"/>
        <w:rPr>
          <w:rFonts w:ascii="Arial" w:hAnsi="Arial" w:cs="Arial"/>
          <w:bCs/>
          <w:sz w:val="22"/>
          <w:szCs w:val="22"/>
          <w:u w:val="single"/>
          <w:lang w:val="hr-HR"/>
        </w:rPr>
      </w:pPr>
    </w:p>
    <w:p w14:paraId="5D7125C3" w14:textId="7627AC7D" w:rsidR="00AE66C7" w:rsidRPr="00AE66C7" w:rsidRDefault="00AE66C7" w:rsidP="00AE66C7">
      <w:pPr>
        <w:jc w:val="both"/>
        <w:rPr>
          <w:rFonts w:ascii="Arial" w:hAnsi="Arial" w:cs="Arial"/>
          <w:lang w:val="hr-HR"/>
        </w:rPr>
      </w:pPr>
      <w:r w:rsidRPr="00AE66C7">
        <w:rPr>
          <w:rFonts w:ascii="Arial" w:hAnsi="Arial" w:cs="Arial"/>
          <w:lang w:val="hr-HR"/>
        </w:rPr>
        <w:t xml:space="preserve">Uredba propisuje obvezu upravnog tijela zaduženog za financije utvrditi rokove i način dostave informacije o odabiru investicijskih projekata, pa su </w:t>
      </w:r>
      <w:r w:rsidRPr="00AE66C7">
        <w:rPr>
          <w:rFonts w:ascii="Arial" w:hAnsi="Arial" w:cs="Arial"/>
          <w:b/>
          <w:lang w:val="hr-HR"/>
        </w:rPr>
        <w:t>utvrđeni rokovi kako slijedi</w:t>
      </w:r>
      <w:r w:rsidRPr="00AE66C7">
        <w:rPr>
          <w:rFonts w:ascii="Arial" w:hAnsi="Arial" w:cs="Arial"/>
          <w:lang w:val="hr-HR"/>
        </w:rPr>
        <w:t>:</w:t>
      </w:r>
    </w:p>
    <w:p w14:paraId="58C29091" w14:textId="77777777" w:rsidR="00AE66C7" w:rsidRPr="00AE66C7" w:rsidRDefault="00AE66C7" w:rsidP="00AE66C7">
      <w:pPr>
        <w:ind w:firstLine="708"/>
        <w:jc w:val="both"/>
        <w:rPr>
          <w:rFonts w:ascii="Arial" w:hAnsi="Arial" w:cs="Arial"/>
          <w:lang w:val="hr-HR"/>
        </w:rPr>
      </w:pPr>
    </w:p>
    <w:p w14:paraId="3B30E5A4" w14:textId="7246DF39" w:rsidR="00AE66C7" w:rsidRPr="00AC393B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lang w:val="hr-HR"/>
        </w:rPr>
      </w:pPr>
      <w:r w:rsidRPr="00AE66C7">
        <w:rPr>
          <w:rFonts w:ascii="Arial" w:hAnsi="Arial" w:cs="Arial"/>
          <w:lang w:val="hr-HR"/>
        </w:rPr>
        <w:t xml:space="preserve">Upravna tijela su dužna svoje odluke i odluke proračunskih korisnika u svojoj nadležnosti (ukoliko su PK nositelji investicijskog projekta) o odabiru </w:t>
      </w:r>
      <w:r w:rsidRPr="00AE66C7">
        <w:rPr>
          <w:rFonts w:ascii="Arial" w:hAnsi="Arial" w:cs="Arial"/>
          <w:b/>
          <w:lang w:val="hr-HR"/>
        </w:rPr>
        <w:t xml:space="preserve">mikro i malih investicijskih projekata </w:t>
      </w:r>
      <w:r w:rsidRPr="00AE66C7">
        <w:rPr>
          <w:rFonts w:ascii="Arial" w:hAnsi="Arial" w:cs="Arial"/>
          <w:lang w:val="hr-HR"/>
        </w:rPr>
        <w:t xml:space="preserve">za koje će sredstva biti osigurana u proračunu Grada </w:t>
      </w:r>
      <w:r>
        <w:rPr>
          <w:rFonts w:ascii="Arial" w:hAnsi="Arial" w:cs="Arial"/>
          <w:lang w:val="hr-HR"/>
        </w:rPr>
        <w:t>Garešnice</w:t>
      </w:r>
      <w:r w:rsidRPr="00AE66C7">
        <w:rPr>
          <w:rFonts w:ascii="Arial" w:hAnsi="Arial" w:cs="Arial"/>
          <w:lang w:val="hr-HR"/>
        </w:rPr>
        <w:t xml:space="preserve"> počevši od 2025. godine na dalje, s pripadajućom dokumentacijom dostavljati Upravnom odjelu za </w:t>
      </w:r>
      <w:r w:rsidR="00981E88">
        <w:rPr>
          <w:rFonts w:ascii="Arial" w:hAnsi="Arial" w:cs="Arial"/>
          <w:lang w:val="hr-HR"/>
        </w:rPr>
        <w:t>financije</w:t>
      </w:r>
      <w:r w:rsidR="00AC393B">
        <w:rPr>
          <w:rFonts w:ascii="Arial" w:hAnsi="Arial" w:cs="Arial"/>
          <w:lang w:val="hr-HR"/>
        </w:rPr>
        <w:t xml:space="preserve"> </w:t>
      </w:r>
      <w:r w:rsidR="00AC393B" w:rsidRPr="00AC393B">
        <w:rPr>
          <w:rFonts w:ascii="Arial" w:hAnsi="Arial" w:cs="Arial"/>
          <w:b/>
          <w:bCs/>
          <w:lang w:val="hr-HR"/>
        </w:rPr>
        <w:t>mjesečno, a</w:t>
      </w:r>
      <w:r w:rsidRPr="00AC393B">
        <w:rPr>
          <w:rFonts w:ascii="Arial" w:hAnsi="Arial" w:cs="Arial"/>
          <w:b/>
          <w:bCs/>
          <w:lang w:val="hr-HR"/>
        </w:rPr>
        <w:t xml:space="preserve"> najkasnije</w:t>
      </w:r>
      <w:r w:rsidRPr="00AE66C7">
        <w:rPr>
          <w:rFonts w:ascii="Arial" w:hAnsi="Arial" w:cs="Arial"/>
          <w:b/>
          <w:lang w:val="hr-HR"/>
        </w:rPr>
        <w:t xml:space="preserve"> prije pokretanja postupka javne nabave</w:t>
      </w:r>
      <w:r>
        <w:rPr>
          <w:rFonts w:ascii="Arial" w:hAnsi="Arial" w:cs="Arial"/>
          <w:b/>
          <w:lang w:val="hr-HR"/>
        </w:rPr>
        <w:t>.</w:t>
      </w:r>
      <w:r w:rsidR="00AC393B">
        <w:rPr>
          <w:rFonts w:ascii="Arial" w:hAnsi="Arial" w:cs="Arial"/>
          <w:b/>
          <w:lang w:val="hr-HR"/>
        </w:rPr>
        <w:t xml:space="preserve"> </w:t>
      </w:r>
      <w:r w:rsidR="00AC393B">
        <w:rPr>
          <w:rFonts w:ascii="Arial" w:hAnsi="Arial" w:cs="Arial"/>
          <w:bCs/>
          <w:lang w:val="hr-HR"/>
        </w:rPr>
        <w:t xml:space="preserve">Uz Odluku o odabiru potrebno je dostaviti i popunjeni Obrazac sažetka  projekta. Isti se dostavljaju  na e-mail adresu </w:t>
      </w:r>
      <w:hyperlink r:id="rId14" w:history="1">
        <w:r w:rsidR="00AC393B" w:rsidRPr="00D842D6">
          <w:rPr>
            <w:rStyle w:val="Hiperveza"/>
            <w:rFonts w:ascii="Arial" w:hAnsi="Arial" w:cs="Arial"/>
            <w:bCs/>
            <w:lang w:val="hr-HR"/>
          </w:rPr>
          <w:t>racunovodstvo@garesnica.hr</w:t>
        </w:r>
      </w:hyperlink>
    </w:p>
    <w:p w14:paraId="7AB877CC" w14:textId="77777777" w:rsidR="00AC393B" w:rsidRPr="00AE66C7" w:rsidRDefault="00AC393B" w:rsidP="00AC393B">
      <w:pPr>
        <w:spacing w:after="160" w:line="259" w:lineRule="auto"/>
        <w:contextualSpacing/>
        <w:jc w:val="both"/>
        <w:rPr>
          <w:rFonts w:ascii="Arial" w:hAnsi="Arial" w:cs="Arial"/>
          <w:lang w:val="hr-HR"/>
        </w:rPr>
      </w:pPr>
    </w:p>
    <w:p w14:paraId="5DE68BAF" w14:textId="77777777" w:rsidR="00AE66C7" w:rsidRPr="00AE66C7" w:rsidRDefault="00AE66C7" w:rsidP="00AE66C7">
      <w:pPr>
        <w:contextualSpacing/>
        <w:jc w:val="both"/>
        <w:rPr>
          <w:rFonts w:ascii="Arial" w:hAnsi="Arial" w:cs="Arial"/>
          <w:lang w:val="hr-HR"/>
        </w:rPr>
      </w:pPr>
    </w:p>
    <w:p w14:paraId="7089A0DF" w14:textId="6A715DFF" w:rsidR="00AE66C7" w:rsidRPr="00AE66C7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b/>
          <w:color w:val="C00000"/>
          <w:lang w:val="hr-HR"/>
        </w:rPr>
      </w:pPr>
      <w:r w:rsidRPr="00AE66C7">
        <w:rPr>
          <w:rFonts w:ascii="Arial" w:hAnsi="Arial" w:cs="Arial"/>
          <w:color w:val="000000"/>
          <w:lang w:val="hr-HR"/>
        </w:rPr>
        <w:t xml:space="preserve">Upravna tijela su dužna </w:t>
      </w:r>
      <w:r w:rsidRPr="00AE66C7">
        <w:rPr>
          <w:rFonts w:ascii="Arial" w:hAnsi="Arial" w:cs="Arial"/>
          <w:b/>
          <w:color w:val="000000"/>
          <w:lang w:val="hr-HR"/>
        </w:rPr>
        <w:t>listu prijedloga</w:t>
      </w:r>
      <w:r w:rsidRPr="00AE66C7">
        <w:rPr>
          <w:rFonts w:ascii="Arial" w:hAnsi="Arial" w:cs="Arial"/>
          <w:color w:val="000000"/>
          <w:lang w:val="hr-HR"/>
        </w:rPr>
        <w:t xml:space="preserve"> </w:t>
      </w:r>
      <w:r w:rsidRPr="00AE66C7">
        <w:rPr>
          <w:rFonts w:ascii="Arial" w:hAnsi="Arial" w:cs="Arial"/>
          <w:b/>
          <w:color w:val="000000"/>
          <w:lang w:val="hr-HR"/>
        </w:rPr>
        <w:t>srednjih i velikih investicijskih projekata</w:t>
      </w:r>
      <w:r w:rsidRPr="00AE66C7">
        <w:rPr>
          <w:rFonts w:ascii="Arial" w:hAnsi="Arial" w:cs="Arial"/>
          <w:color w:val="000000"/>
          <w:lang w:val="hr-HR"/>
        </w:rPr>
        <w:t xml:space="preserve"> za koje je nositelj projekta Grad</w:t>
      </w:r>
      <w:r w:rsidR="00981E88">
        <w:rPr>
          <w:rFonts w:ascii="Arial" w:hAnsi="Arial" w:cs="Arial"/>
          <w:color w:val="000000"/>
          <w:lang w:val="hr-HR"/>
        </w:rPr>
        <w:t xml:space="preserve"> Garešnica</w:t>
      </w:r>
      <w:r w:rsidRPr="00AE66C7">
        <w:rPr>
          <w:rFonts w:ascii="Arial" w:hAnsi="Arial" w:cs="Arial"/>
          <w:color w:val="000000"/>
          <w:lang w:val="hr-HR"/>
        </w:rPr>
        <w:t xml:space="preserve"> odnosno</w:t>
      </w:r>
      <w:r w:rsidR="005055F8">
        <w:rPr>
          <w:rFonts w:ascii="Arial" w:hAnsi="Arial" w:cs="Arial"/>
          <w:color w:val="000000"/>
          <w:lang w:val="hr-HR"/>
        </w:rPr>
        <w:t xml:space="preserve"> njegov</w:t>
      </w:r>
      <w:r w:rsidRPr="00AE66C7">
        <w:rPr>
          <w:rFonts w:ascii="Arial" w:hAnsi="Arial" w:cs="Arial"/>
          <w:color w:val="000000"/>
          <w:lang w:val="hr-HR"/>
        </w:rPr>
        <w:t xml:space="preserve"> proračunski korisnik, s pripadajućom dokumentacijom, izraditi i dostaviti Upravnom odjelu za </w:t>
      </w:r>
      <w:r w:rsidR="00981E88">
        <w:rPr>
          <w:rFonts w:ascii="Arial" w:hAnsi="Arial" w:cs="Arial"/>
          <w:color w:val="000000"/>
          <w:lang w:val="hr-HR"/>
        </w:rPr>
        <w:t>financije</w:t>
      </w:r>
      <w:r w:rsidRPr="00AE66C7">
        <w:rPr>
          <w:rFonts w:ascii="Arial" w:hAnsi="Arial" w:cs="Arial"/>
          <w:color w:val="000000"/>
          <w:lang w:val="hr-HR"/>
        </w:rPr>
        <w:t xml:space="preserve">  </w:t>
      </w:r>
      <w:r w:rsidRPr="00054CB3">
        <w:rPr>
          <w:rFonts w:ascii="Arial" w:hAnsi="Arial" w:cs="Arial"/>
          <w:b/>
          <w:u w:val="single"/>
          <w:lang w:val="hr-HR"/>
        </w:rPr>
        <w:t xml:space="preserve">do </w:t>
      </w:r>
      <w:r w:rsidR="005055F8" w:rsidRPr="00054CB3">
        <w:rPr>
          <w:rFonts w:ascii="Arial" w:hAnsi="Arial" w:cs="Arial"/>
          <w:b/>
          <w:u w:val="single"/>
          <w:lang w:val="hr-HR"/>
        </w:rPr>
        <w:t>5</w:t>
      </w:r>
      <w:r w:rsidRPr="00054CB3">
        <w:rPr>
          <w:rFonts w:ascii="Arial" w:hAnsi="Arial" w:cs="Arial"/>
          <w:b/>
          <w:u w:val="single"/>
          <w:lang w:val="hr-HR"/>
        </w:rPr>
        <w:t>. rujna tekuće godine.</w:t>
      </w:r>
    </w:p>
    <w:p w14:paraId="6AED8538" w14:textId="2A044EE9" w:rsidR="00AE66C7" w:rsidRDefault="00AC393B" w:rsidP="00A978C3">
      <w:pPr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Uz listu prijedloga trebaju biti prilo</w:t>
      </w:r>
      <w:r w:rsidR="00A978C3">
        <w:rPr>
          <w:rFonts w:ascii="Arial" w:hAnsi="Arial" w:cs="Arial"/>
          <w:lang w:val="hr-HR"/>
        </w:rPr>
        <w:t>ž</w:t>
      </w:r>
      <w:r>
        <w:rPr>
          <w:rFonts w:ascii="Arial" w:hAnsi="Arial" w:cs="Arial"/>
          <w:lang w:val="hr-HR"/>
        </w:rPr>
        <w:t>ene pred-investicijske studije projekata, Obrasci sažetka projekata ovjereni</w:t>
      </w:r>
      <w:r w:rsidR="00A978C3">
        <w:rPr>
          <w:rFonts w:ascii="Arial" w:hAnsi="Arial" w:cs="Arial"/>
          <w:lang w:val="hr-HR"/>
        </w:rPr>
        <w:t xml:space="preserve"> od odgovorne osobe nositelja investicijskog projekta te popunjene Tablice za ocjenu spremnosti prijedloga investicijski projekata. Isto se dostavlja na e-mail adresu </w:t>
      </w:r>
      <w:hyperlink r:id="rId15" w:history="1">
        <w:r w:rsidR="00A978C3" w:rsidRPr="00D842D6">
          <w:rPr>
            <w:rStyle w:val="Hiperveza"/>
            <w:rFonts w:ascii="Arial" w:hAnsi="Arial" w:cs="Arial"/>
            <w:lang w:val="hr-HR"/>
          </w:rPr>
          <w:t>racunovodstvo@garesnica.hr</w:t>
        </w:r>
      </w:hyperlink>
    </w:p>
    <w:p w14:paraId="2EDF46F7" w14:textId="77777777" w:rsidR="00A978C3" w:rsidRPr="00AE66C7" w:rsidRDefault="00A978C3" w:rsidP="00A978C3">
      <w:pPr>
        <w:contextualSpacing/>
        <w:jc w:val="both"/>
        <w:rPr>
          <w:rFonts w:ascii="Arial" w:hAnsi="Arial" w:cs="Arial"/>
          <w:lang w:val="hr-HR"/>
        </w:rPr>
      </w:pPr>
    </w:p>
    <w:p w14:paraId="351C9913" w14:textId="66DB9AE8" w:rsidR="00AE66C7" w:rsidRPr="00AE66C7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u w:val="single"/>
          <w:lang w:val="hr-HR"/>
        </w:rPr>
      </w:pPr>
      <w:r w:rsidRPr="00AE66C7">
        <w:rPr>
          <w:rFonts w:ascii="Arial" w:hAnsi="Arial" w:cs="Arial"/>
          <w:color w:val="000000"/>
          <w:lang w:val="hr-HR"/>
        </w:rPr>
        <w:t>Upravni odjel za</w:t>
      </w:r>
      <w:r w:rsidR="00981E88">
        <w:rPr>
          <w:rFonts w:ascii="Arial" w:hAnsi="Arial" w:cs="Arial"/>
          <w:color w:val="000000"/>
          <w:lang w:val="hr-HR"/>
        </w:rPr>
        <w:t xml:space="preserve"> financije</w:t>
      </w:r>
      <w:r w:rsidRPr="00AE66C7">
        <w:rPr>
          <w:rFonts w:ascii="Arial" w:hAnsi="Arial" w:cs="Arial"/>
          <w:color w:val="000000"/>
          <w:lang w:val="hr-HR"/>
        </w:rPr>
        <w:t xml:space="preserve"> </w:t>
      </w:r>
      <w:r w:rsidRPr="00AE66C7">
        <w:rPr>
          <w:rFonts w:ascii="Arial" w:hAnsi="Arial" w:cs="Arial"/>
          <w:lang w:val="hr-HR"/>
        </w:rPr>
        <w:t xml:space="preserve">dužan je </w:t>
      </w:r>
      <w:r w:rsidRPr="00AE66C7">
        <w:rPr>
          <w:rFonts w:ascii="Arial" w:hAnsi="Arial" w:cs="Arial"/>
          <w:b/>
          <w:lang w:val="hr-HR"/>
        </w:rPr>
        <w:t>objedinjenu</w:t>
      </w:r>
      <w:r w:rsidRPr="00AE66C7">
        <w:rPr>
          <w:rFonts w:ascii="Arial" w:hAnsi="Arial" w:cs="Arial"/>
          <w:lang w:val="hr-HR"/>
        </w:rPr>
        <w:t xml:space="preserve"> </w:t>
      </w:r>
      <w:r w:rsidRPr="00AE66C7">
        <w:rPr>
          <w:rFonts w:ascii="Arial" w:hAnsi="Arial" w:cs="Arial"/>
          <w:b/>
          <w:lang w:val="hr-HR"/>
        </w:rPr>
        <w:t>listu prijedloga srednjih i velikih investicijskih projekata,</w:t>
      </w:r>
      <w:r w:rsidRPr="00AE66C7">
        <w:rPr>
          <w:rFonts w:ascii="Arial" w:hAnsi="Arial" w:cs="Arial"/>
          <w:lang w:val="hr-HR"/>
        </w:rPr>
        <w:t xml:space="preserve"> s pripadajućom dokumentacijom izraditi i dostaviti Povjerenstvu za odabir srednjih i velikih investicijskih projekata i Ministarstvu financija </w:t>
      </w:r>
      <w:r w:rsidRPr="00054CB3">
        <w:rPr>
          <w:rFonts w:ascii="Arial" w:hAnsi="Arial" w:cs="Arial"/>
          <w:b/>
          <w:u w:val="single"/>
          <w:lang w:val="hr-HR"/>
        </w:rPr>
        <w:t xml:space="preserve">do </w:t>
      </w:r>
      <w:r w:rsidR="005055F8" w:rsidRPr="00054CB3">
        <w:rPr>
          <w:rFonts w:ascii="Arial" w:hAnsi="Arial" w:cs="Arial"/>
          <w:b/>
          <w:u w:val="single"/>
          <w:lang w:val="hr-HR"/>
        </w:rPr>
        <w:t>1</w:t>
      </w:r>
      <w:r w:rsidRPr="00054CB3">
        <w:rPr>
          <w:rFonts w:ascii="Arial" w:hAnsi="Arial" w:cs="Arial"/>
          <w:b/>
          <w:u w:val="single"/>
          <w:lang w:val="hr-HR"/>
        </w:rPr>
        <w:t>5. rujna tekuće godine.</w:t>
      </w:r>
    </w:p>
    <w:p w14:paraId="25293EC0" w14:textId="77777777" w:rsidR="00AE66C7" w:rsidRPr="00AE66C7" w:rsidRDefault="00AE66C7" w:rsidP="00AE66C7">
      <w:pPr>
        <w:contextualSpacing/>
        <w:jc w:val="both"/>
        <w:rPr>
          <w:rFonts w:ascii="Arial" w:hAnsi="Arial" w:cs="Arial"/>
          <w:u w:val="single"/>
          <w:lang w:val="hr-HR"/>
        </w:rPr>
      </w:pPr>
    </w:p>
    <w:p w14:paraId="3A592537" w14:textId="2231B258" w:rsidR="00AE66C7" w:rsidRPr="00AE66C7" w:rsidRDefault="00AE66C7" w:rsidP="00AE66C7">
      <w:pPr>
        <w:numPr>
          <w:ilvl w:val="0"/>
          <w:numId w:val="43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b/>
          <w:u w:val="single"/>
          <w:lang w:val="hr-HR"/>
        </w:rPr>
      </w:pPr>
      <w:r w:rsidRPr="00AE66C7">
        <w:rPr>
          <w:rFonts w:ascii="Arial" w:hAnsi="Arial" w:cs="Arial"/>
          <w:lang w:val="hr-HR"/>
        </w:rPr>
        <w:t xml:space="preserve">Povjerenstvo je dužno </w:t>
      </w:r>
      <w:r w:rsidRPr="00AE66C7">
        <w:rPr>
          <w:rFonts w:ascii="Arial" w:hAnsi="Arial" w:cs="Arial"/>
          <w:b/>
          <w:lang w:val="hr-HR"/>
        </w:rPr>
        <w:t>zaključke o odabiru srednjih i velikih investicijskih projekata</w:t>
      </w:r>
      <w:r w:rsidRPr="00AE66C7">
        <w:rPr>
          <w:rFonts w:ascii="Arial" w:hAnsi="Arial" w:cs="Arial"/>
          <w:lang w:val="hr-HR"/>
        </w:rPr>
        <w:t xml:space="preserve"> donijeti i dostaviti predlagateljima investicijskih projekata, Upravnom odjelu za </w:t>
      </w:r>
      <w:r w:rsidR="00054CB3">
        <w:rPr>
          <w:rFonts w:ascii="Arial" w:hAnsi="Arial" w:cs="Arial"/>
          <w:lang w:val="hr-HR"/>
        </w:rPr>
        <w:t>financije</w:t>
      </w:r>
      <w:r w:rsidRPr="00AE66C7">
        <w:rPr>
          <w:rFonts w:ascii="Arial" w:hAnsi="Arial" w:cs="Arial"/>
          <w:lang w:val="hr-HR"/>
        </w:rPr>
        <w:t xml:space="preserve"> i Ministarstvu financija  </w:t>
      </w:r>
      <w:r w:rsidRPr="00054CB3">
        <w:rPr>
          <w:rFonts w:ascii="Arial" w:hAnsi="Arial" w:cs="Arial"/>
          <w:b/>
          <w:u w:val="single"/>
          <w:lang w:val="hr-HR"/>
        </w:rPr>
        <w:t xml:space="preserve">do </w:t>
      </w:r>
      <w:r w:rsidR="00054CB3" w:rsidRPr="00054CB3">
        <w:rPr>
          <w:rFonts w:ascii="Arial" w:hAnsi="Arial" w:cs="Arial"/>
          <w:b/>
          <w:u w:val="single"/>
          <w:lang w:val="hr-HR"/>
        </w:rPr>
        <w:t>25</w:t>
      </w:r>
      <w:r w:rsidRPr="00054CB3">
        <w:rPr>
          <w:rFonts w:ascii="Arial" w:hAnsi="Arial" w:cs="Arial"/>
          <w:b/>
          <w:u w:val="single"/>
          <w:lang w:val="hr-HR"/>
        </w:rPr>
        <w:t>. listopada tekuće godine da bi se isti mogli uvrstiti u Proračun Gr</w:t>
      </w:r>
      <w:r w:rsidR="00054CB3" w:rsidRPr="00054CB3">
        <w:rPr>
          <w:rFonts w:ascii="Arial" w:hAnsi="Arial" w:cs="Arial"/>
          <w:b/>
          <w:u w:val="single"/>
          <w:lang w:val="hr-HR"/>
        </w:rPr>
        <w:t>ada Garešnice</w:t>
      </w:r>
      <w:r w:rsidRPr="00054CB3">
        <w:rPr>
          <w:rFonts w:ascii="Arial" w:hAnsi="Arial" w:cs="Arial"/>
          <w:b/>
          <w:u w:val="single"/>
          <w:lang w:val="hr-HR"/>
        </w:rPr>
        <w:t xml:space="preserve"> za razdoblje 2025.-2027. g.</w:t>
      </w:r>
    </w:p>
    <w:p w14:paraId="08F5842D" w14:textId="77777777" w:rsidR="00AE66C7" w:rsidRPr="00AE66C7" w:rsidRDefault="00AE66C7" w:rsidP="00AE66C7">
      <w:pPr>
        <w:ind w:left="720"/>
        <w:contextualSpacing/>
        <w:rPr>
          <w:rFonts w:ascii="Arial" w:hAnsi="Arial" w:cs="Arial"/>
          <w:b/>
          <w:u w:val="single"/>
          <w:lang w:val="hr-HR"/>
        </w:rPr>
      </w:pPr>
    </w:p>
    <w:p w14:paraId="4DDC79FB" w14:textId="77777777" w:rsidR="00AE66C7" w:rsidRPr="00AE66C7" w:rsidRDefault="00AE66C7" w:rsidP="00AE66C7">
      <w:pPr>
        <w:contextualSpacing/>
        <w:jc w:val="both"/>
        <w:rPr>
          <w:rFonts w:ascii="Arial" w:hAnsi="Arial" w:cs="Arial"/>
          <w:b/>
          <w:u w:val="single"/>
          <w:lang w:val="hr-HR"/>
        </w:rPr>
      </w:pPr>
    </w:p>
    <w:p w14:paraId="76FCDB2C" w14:textId="77777777" w:rsidR="00AE66C7" w:rsidRDefault="00AE66C7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571FB891" w14:textId="77777777" w:rsidR="00203A46" w:rsidRPr="002A4571" w:rsidRDefault="00203A46" w:rsidP="00E62781">
      <w:pPr>
        <w:pStyle w:val="Obinitekst"/>
        <w:ind w:firstLine="567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3459C124" w14:textId="301741ED" w:rsidR="0047329C" w:rsidRDefault="00A52C89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2A4571">
        <w:rPr>
          <w:rFonts w:ascii="Arial" w:hAnsi="Arial" w:cs="Arial"/>
          <w:b/>
          <w:sz w:val="22"/>
          <w:szCs w:val="22"/>
          <w:lang w:val="hr-HR"/>
        </w:rPr>
        <w:t>O</w:t>
      </w:r>
      <w:r w:rsidR="00946E57">
        <w:rPr>
          <w:rFonts w:ascii="Arial" w:hAnsi="Arial" w:cs="Arial"/>
          <w:b/>
          <w:sz w:val="22"/>
          <w:szCs w:val="22"/>
          <w:lang w:val="hr-HR"/>
        </w:rPr>
        <w:t>brazloženje financijskog plana</w:t>
      </w:r>
    </w:p>
    <w:p w14:paraId="3A4BBCC1" w14:textId="06951CAC" w:rsidR="001222CB" w:rsidRDefault="001222CB" w:rsidP="005912E6">
      <w:pPr>
        <w:pStyle w:val="Obinitekst"/>
        <w:ind w:firstLine="567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8701FD2" w14:textId="134B56AC" w:rsidR="001222CB" w:rsidRPr="005B1787" w:rsidRDefault="001222CB" w:rsidP="001222CB">
      <w:pPr>
        <w:pStyle w:val="Tijeloteksta"/>
        <w:spacing w:before="1"/>
        <w:ind w:right="212" w:firstLine="567"/>
        <w:jc w:val="both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sz w:val="22"/>
          <w:szCs w:val="22"/>
        </w:rPr>
        <w:t>Zakon o proračunu u članku 36. propisuje obvezu i proračunskim i izvanproračunskim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korisnicima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za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izradu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to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obrazloženje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uz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opći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dio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obrazloženje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uz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posebni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dio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 plana.</w:t>
      </w:r>
    </w:p>
    <w:p w14:paraId="0081B341" w14:textId="77777777" w:rsidR="001222CB" w:rsidRDefault="001222CB" w:rsidP="001222CB">
      <w:pPr>
        <w:pStyle w:val="Tijeloteksta"/>
        <w:spacing w:before="11"/>
        <w:rPr>
          <w:sz w:val="23"/>
        </w:rPr>
      </w:pPr>
    </w:p>
    <w:p w14:paraId="0AC670C0" w14:textId="77777777" w:rsidR="001222CB" w:rsidRPr="005B1787" w:rsidRDefault="001222CB" w:rsidP="001222CB">
      <w:pPr>
        <w:pStyle w:val="Tijeloteksta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b/>
          <w:bCs/>
          <w:sz w:val="22"/>
          <w:szCs w:val="22"/>
        </w:rPr>
        <w:t>Obrazloženje</w:t>
      </w:r>
      <w:r w:rsidRPr="005B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b/>
          <w:bCs/>
          <w:sz w:val="22"/>
          <w:szCs w:val="22"/>
        </w:rPr>
        <w:t>općeg</w:t>
      </w:r>
      <w:r w:rsidRPr="005B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b/>
          <w:bCs/>
          <w:sz w:val="22"/>
          <w:szCs w:val="22"/>
        </w:rPr>
        <w:t>dijela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financijskog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proračunskog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izvanproračunskog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korisnika</w:t>
      </w:r>
      <w:r w:rsidRPr="005B1787">
        <w:rPr>
          <w:rFonts w:ascii="Arial" w:hAnsi="Arial" w:cs="Arial"/>
          <w:spacing w:val="-5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jedinica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lokalne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područne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(regionalne)</w:t>
      </w:r>
      <w:r w:rsidRPr="005B1787">
        <w:rPr>
          <w:rFonts w:ascii="Arial" w:hAnsi="Arial" w:cs="Arial"/>
          <w:spacing w:val="-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samouprave sadrži:</w:t>
      </w:r>
    </w:p>
    <w:p w14:paraId="79E028B3" w14:textId="77777777" w:rsidR="001222CB" w:rsidRPr="005E7FF0" w:rsidRDefault="001222CB" w:rsidP="001222CB">
      <w:pPr>
        <w:pStyle w:val="Odlomakpopisa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line="293" w:lineRule="exact"/>
        <w:ind w:left="0" w:firstLine="567"/>
        <w:contextualSpacing w:val="0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obrazloženje</w:t>
      </w:r>
      <w:r w:rsidRPr="005E7FF0">
        <w:rPr>
          <w:rFonts w:ascii="Arial" w:hAnsi="Arial" w:cs="Arial"/>
          <w:spacing w:val="-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prihoda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rashoda,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primitaka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izdataka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</w:p>
    <w:p w14:paraId="27865427" w14:textId="3495C8FC" w:rsidR="001222CB" w:rsidRPr="005E7FF0" w:rsidRDefault="001222CB" w:rsidP="001222CB">
      <w:pPr>
        <w:pStyle w:val="Odlomakpopisa"/>
        <w:widowControl w:val="0"/>
        <w:numPr>
          <w:ilvl w:val="0"/>
          <w:numId w:val="37"/>
        </w:numPr>
        <w:tabs>
          <w:tab w:val="left" w:pos="938"/>
          <w:tab w:val="left" w:pos="939"/>
        </w:tabs>
        <w:autoSpaceDE w:val="0"/>
        <w:autoSpaceDN w:val="0"/>
        <w:spacing w:before="1"/>
        <w:ind w:left="0" w:right="219" w:firstLine="567"/>
        <w:contextualSpacing w:val="0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obrazloženje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prenesenog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manjka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odnosno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viška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financijskog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plana,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u</w:t>
      </w:r>
      <w:r w:rsidRPr="005E7FF0">
        <w:rPr>
          <w:rFonts w:ascii="Arial" w:hAnsi="Arial" w:cs="Arial"/>
          <w:spacing w:val="2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slučaju</w:t>
      </w:r>
      <w:r w:rsidRPr="005E7FF0">
        <w:rPr>
          <w:rFonts w:ascii="Arial" w:hAnsi="Arial" w:cs="Arial"/>
          <w:spacing w:val="2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da</w:t>
      </w:r>
      <w:r w:rsidRPr="005E7FF0">
        <w:rPr>
          <w:rFonts w:ascii="Arial" w:hAnsi="Arial" w:cs="Arial"/>
          <w:spacing w:val="2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isti</w:t>
      </w:r>
      <w:r w:rsidRPr="005E7FF0">
        <w:rPr>
          <w:rFonts w:ascii="Arial" w:hAnsi="Arial" w:cs="Arial"/>
          <w:spacing w:val="-52"/>
          <w:lang w:val="hr-HR"/>
        </w:rPr>
        <w:t xml:space="preserve">          </w:t>
      </w:r>
      <w:r w:rsidRPr="005E7FF0">
        <w:rPr>
          <w:rFonts w:ascii="Arial" w:hAnsi="Arial" w:cs="Arial"/>
          <w:lang w:val="hr-HR"/>
        </w:rPr>
        <w:t>postoji.</w:t>
      </w:r>
    </w:p>
    <w:p w14:paraId="67571470" w14:textId="77777777" w:rsidR="001222CB" w:rsidRPr="005B1787" w:rsidRDefault="001222CB" w:rsidP="001222CB">
      <w:pPr>
        <w:pStyle w:val="Tijeloteksta"/>
        <w:spacing w:before="11"/>
        <w:rPr>
          <w:rFonts w:ascii="Arial" w:hAnsi="Arial" w:cs="Arial"/>
          <w:sz w:val="22"/>
          <w:szCs w:val="22"/>
        </w:rPr>
      </w:pPr>
    </w:p>
    <w:p w14:paraId="12B7F657" w14:textId="56F84937" w:rsidR="001222CB" w:rsidRPr="005B1787" w:rsidRDefault="001222CB" w:rsidP="001222CB">
      <w:pPr>
        <w:pStyle w:val="Tijeloteksta"/>
        <w:ind w:right="215"/>
        <w:jc w:val="both"/>
        <w:rPr>
          <w:rFonts w:ascii="Arial" w:hAnsi="Arial" w:cs="Arial"/>
          <w:sz w:val="22"/>
          <w:szCs w:val="22"/>
        </w:rPr>
      </w:pPr>
      <w:r w:rsidRPr="005B1787">
        <w:rPr>
          <w:rFonts w:ascii="Arial" w:hAnsi="Arial" w:cs="Arial"/>
          <w:b/>
          <w:bCs/>
          <w:sz w:val="22"/>
          <w:szCs w:val="22"/>
        </w:rPr>
        <w:t>Obrazloženje posebnog dijela</w:t>
      </w:r>
      <w:r w:rsidRPr="005B1787">
        <w:rPr>
          <w:rFonts w:ascii="Arial" w:hAnsi="Arial" w:cs="Arial"/>
          <w:sz w:val="22"/>
          <w:szCs w:val="22"/>
        </w:rPr>
        <w:t xml:space="preserve"> financijskog plana proračunskog i izvanproračunskog korisnika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sastoji se od obrazloženja programa koje se daje kroz obrazloženje aktivnosti i projekata</w:t>
      </w:r>
      <w:r w:rsidRPr="005B1787">
        <w:rPr>
          <w:rFonts w:ascii="Arial" w:hAnsi="Arial" w:cs="Arial"/>
          <w:spacing w:val="1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zajedno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ciljevima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6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pokazateljima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uspješnosti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iz</w:t>
      </w:r>
      <w:r w:rsidRPr="005B1787">
        <w:rPr>
          <w:rFonts w:ascii="Arial" w:hAnsi="Arial" w:cs="Arial"/>
          <w:spacing w:val="-6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akata</w:t>
      </w:r>
      <w:r w:rsidRPr="005B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strateškog</w:t>
      </w:r>
      <w:r w:rsidRPr="005B1787">
        <w:rPr>
          <w:rFonts w:ascii="Arial" w:hAnsi="Arial" w:cs="Arial"/>
          <w:spacing w:val="-4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planiranja</w:t>
      </w:r>
      <w:r w:rsidRPr="005B1787">
        <w:rPr>
          <w:rFonts w:ascii="Arial" w:hAnsi="Arial" w:cs="Arial"/>
          <w:spacing w:val="-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i</w:t>
      </w:r>
      <w:r w:rsidRPr="005B1787">
        <w:rPr>
          <w:rFonts w:ascii="Arial" w:hAnsi="Arial" w:cs="Arial"/>
          <w:spacing w:val="-5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godišnjeg</w:t>
      </w:r>
      <w:r w:rsidRPr="005B1787">
        <w:rPr>
          <w:rFonts w:ascii="Arial" w:hAnsi="Arial" w:cs="Arial"/>
          <w:spacing w:val="-7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plana</w:t>
      </w:r>
      <w:r w:rsidRPr="005B1787">
        <w:rPr>
          <w:rFonts w:ascii="Arial" w:hAnsi="Arial" w:cs="Arial"/>
          <w:spacing w:val="-52"/>
          <w:sz w:val="22"/>
          <w:szCs w:val="22"/>
        </w:rPr>
        <w:t xml:space="preserve"> </w:t>
      </w:r>
      <w:r w:rsidR="005E7FF0">
        <w:rPr>
          <w:rFonts w:ascii="Arial" w:hAnsi="Arial" w:cs="Arial"/>
          <w:spacing w:val="-52"/>
          <w:sz w:val="22"/>
          <w:szCs w:val="22"/>
        </w:rPr>
        <w:t xml:space="preserve"> </w:t>
      </w:r>
      <w:r w:rsidRPr="005B1787">
        <w:rPr>
          <w:rFonts w:ascii="Arial" w:hAnsi="Arial" w:cs="Arial"/>
          <w:sz w:val="22"/>
          <w:szCs w:val="22"/>
        </w:rPr>
        <w:t>rada.</w:t>
      </w:r>
    </w:p>
    <w:p w14:paraId="21799CD2" w14:textId="77777777" w:rsidR="001222CB" w:rsidRPr="002A4571" w:rsidRDefault="001222CB" w:rsidP="001222CB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2C5A665" w14:textId="3ED3598E" w:rsidR="00123106" w:rsidRDefault="00F8110F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U  prilogu uputa dostavljamo obrasce predložaka obrazloženja posebnog dijela proračuna upravnih odjela te financijskog plana proračunskih korisnika. </w:t>
      </w:r>
      <w:r w:rsidRPr="00123106">
        <w:rPr>
          <w:rFonts w:ascii="Arial" w:hAnsi="Arial" w:cs="Arial"/>
          <w:b/>
          <w:sz w:val="22"/>
          <w:szCs w:val="22"/>
          <w:lang w:val="hr-HR"/>
        </w:rPr>
        <w:t xml:space="preserve">Svi korisnici </w:t>
      </w:r>
      <w:r w:rsidR="00123106" w:rsidRPr="00123106">
        <w:rPr>
          <w:rFonts w:ascii="Arial" w:hAnsi="Arial" w:cs="Arial"/>
          <w:b/>
          <w:sz w:val="22"/>
          <w:szCs w:val="22"/>
          <w:lang w:val="hr-HR"/>
        </w:rPr>
        <w:t>obavezni su dostaviti nadležnom upravnom odjelu popunjene obrasce</w:t>
      </w:r>
      <w:r w:rsidR="00123106">
        <w:rPr>
          <w:rFonts w:ascii="Arial" w:hAnsi="Arial" w:cs="Arial"/>
          <w:bCs/>
          <w:sz w:val="22"/>
          <w:szCs w:val="22"/>
          <w:lang w:val="hr-HR"/>
        </w:rPr>
        <w:t xml:space="preserve"> kako bi ih isti mogao uvrstiti u svoj prijedlog proračuna. Ista obrazloženja obavezno se sastoje od:</w:t>
      </w:r>
    </w:p>
    <w:p w14:paraId="13FA5203" w14:textId="77777777" w:rsidR="00E470ED" w:rsidRDefault="00E470ED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4CC7726" w14:textId="77777777" w:rsidR="00E470ED" w:rsidRPr="000224A3" w:rsidRDefault="00E470ED" w:rsidP="00E470ED">
      <w:pPr>
        <w:pStyle w:val="Odlomakpopisa"/>
        <w:numPr>
          <w:ilvl w:val="0"/>
          <w:numId w:val="39"/>
        </w:numPr>
        <w:spacing w:line="276" w:lineRule="auto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1303DC14" w14:textId="77777777" w:rsidR="00E470ED" w:rsidRPr="000224A3" w:rsidRDefault="00E470ED" w:rsidP="00E470ED">
      <w:pPr>
        <w:rPr>
          <w:rFonts w:ascii="Arial" w:hAnsi="Arial" w:cs="Arial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E470ED" w:rsidRPr="005E7FF0" w14:paraId="2E38A228" w14:textId="77777777" w:rsidTr="00E470ED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94A1" w14:textId="77777777" w:rsidR="00E470ED" w:rsidRPr="005E7FF0" w:rsidRDefault="00E470ED" w:rsidP="003F60F0">
            <w:pPr>
              <w:rPr>
                <w:rFonts w:ascii="Arial" w:eastAsia="Times New Roman" w:hAnsi="Arial" w:cs="Arial"/>
                <w:b/>
                <w:bCs/>
                <w:i/>
                <w:iCs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i/>
                <w:iCs/>
                <w:lang w:val="hr-HR" w:eastAsia="hr-HR"/>
              </w:rPr>
              <w:t xml:space="preserve">PROGRAM A (upisuje se  naziv programa) </w:t>
            </w:r>
          </w:p>
        </w:tc>
      </w:tr>
      <w:tr w:rsidR="00E470ED" w:rsidRPr="005E7FF0" w14:paraId="0920C701" w14:textId="77777777" w:rsidTr="00E470ED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9ED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  <w:t>Opis programa</w:t>
            </w:r>
            <w:r w:rsidRPr="005E7FF0">
              <w:rPr>
                <w:rFonts w:ascii="Arial" w:eastAsia="Times New Roman" w:hAnsi="Arial" w:cs="Arial"/>
                <w:color w:val="000000"/>
                <w:lang w:val="hr-HR" w:eastAsia="hr-HR"/>
              </w:rPr>
              <w:t>:</w:t>
            </w:r>
          </w:p>
          <w:p w14:paraId="322679F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</w:p>
        </w:tc>
      </w:tr>
      <w:tr w:rsidR="00E470ED" w:rsidRPr="005E7FF0" w14:paraId="064DBB37" w14:textId="77777777" w:rsidTr="00E470ED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F2A89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  <w:t>Zakonske i druge pravne osnove programa</w:t>
            </w:r>
            <w:r w:rsidRPr="005E7FF0">
              <w:rPr>
                <w:rFonts w:ascii="Arial" w:eastAsia="Times New Roman" w:hAnsi="Arial" w:cs="Arial"/>
                <w:color w:val="000000"/>
                <w:lang w:val="hr-HR" w:eastAsia="hr-HR"/>
              </w:rPr>
              <w:t>:</w:t>
            </w:r>
          </w:p>
          <w:p w14:paraId="2E8F93F3" w14:textId="77777777" w:rsidR="00E470ED" w:rsidRPr="005E7FF0" w:rsidRDefault="00E470ED" w:rsidP="003F6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552BA45F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</w:p>
        </w:tc>
      </w:tr>
      <w:tr w:rsidR="00E470ED" w:rsidRPr="005E7FF0" w14:paraId="40E9A1F1" w14:textId="77777777" w:rsidTr="00E470ED">
        <w:trPr>
          <w:trHeight w:val="58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3D344" w14:textId="77777777" w:rsidR="00E470ED" w:rsidRPr="005E7FF0" w:rsidRDefault="00E470ED" w:rsidP="003F60F0">
            <w:pPr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lang w:val="hr-HR" w:eastAsia="hr-HR"/>
              </w:rPr>
              <w:t>Ciljevi provedbe programa u razdoblju 2024.-2026.</w:t>
            </w:r>
          </w:p>
          <w:p w14:paraId="669CD0EF" w14:textId="77777777" w:rsidR="00E470ED" w:rsidRPr="005E7FF0" w:rsidRDefault="00E470ED" w:rsidP="003F6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5E7FF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„povećati/smanjiti“</w:t>
            </w: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, „</w:t>
            </w:r>
            <w:r w:rsidRPr="005E7FF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>promijeniti</w:t>
            </w:r>
            <w:r w:rsidRPr="005E7FF0">
              <w:rPr>
                <w:rFonts w:ascii="Arial" w:hAnsi="Arial" w:cs="Arial"/>
                <w:b/>
                <w:bCs/>
                <w:i/>
                <w:sz w:val="20"/>
                <w:szCs w:val="20"/>
                <w:lang w:val="hr-HR"/>
              </w:rPr>
              <w:t>“</w:t>
            </w: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, „</w:t>
            </w:r>
            <w:r w:rsidRPr="005E7FF0">
              <w:rPr>
                <w:rFonts w:ascii="Arial" w:hAnsi="Arial" w:cs="Arial"/>
                <w:i/>
                <w:iCs/>
                <w:sz w:val="20"/>
                <w:szCs w:val="20"/>
                <w:lang w:val="hr-HR"/>
              </w:rPr>
              <w:t xml:space="preserve">izraditi“ </w:t>
            </w:r>
            <w:r w:rsidRPr="005E7FF0">
              <w:rPr>
                <w:rFonts w:ascii="Arial" w:hAnsi="Arial" w:cs="Arial"/>
                <w:i/>
                <w:sz w:val="20"/>
                <w:szCs w:val="20"/>
                <w:lang w:val="hr-HR"/>
              </w:rPr>
              <w:t>i slično, a NE OPISNO pomoću aktivnosti kao primjerice proučavanje, osiguranje potpore, savjetovanje, sudjelovanje, usklađivanje i slično.)</w:t>
            </w:r>
          </w:p>
          <w:p w14:paraId="29085D22" w14:textId="77777777" w:rsidR="00E470ED" w:rsidRPr="005E7FF0" w:rsidRDefault="00E470ED" w:rsidP="003F60F0">
            <w:pPr>
              <w:rPr>
                <w:rFonts w:ascii="Arial" w:eastAsia="Times New Roman" w:hAnsi="Arial" w:cs="Arial"/>
                <w:i/>
                <w:color w:val="000000"/>
                <w:lang w:val="hr-HR" w:eastAsia="hr-HR"/>
              </w:rPr>
            </w:pPr>
          </w:p>
        </w:tc>
      </w:tr>
    </w:tbl>
    <w:p w14:paraId="7D2A8F68" w14:textId="77777777" w:rsidR="00E470ED" w:rsidRPr="005E7FF0" w:rsidRDefault="00E470ED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AE9A6F3" w14:textId="77777777" w:rsidR="00123106" w:rsidRPr="005E7FF0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E470ED" w:rsidRPr="005E7FF0" w14:paraId="5844F487" w14:textId="77777777" w:rsidTr="00E470ED">
        <w:trPr>
          <w:trHeight w:val="300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B693" w14:textId="77777777" w:rsidR="00E470ED" w:rsidRPr="005E7FF0" w:rsidRDefault="00E470ED" w:rsidP="003F60F0">
            <w:pPr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</w:tc>
      </w:tr>
      <w:tr w:rsidR="00E470ED" w:rsidRPr="005E7FF0" w14:paraId="205E9431" w14:textId="77777777" w:rsidTr="00E470ED">
        <w:trPr>
          <w:trHeight w:val="509"/>
        </w:trPr>
        <w:tc>
          <w:tcPr>
            <w:tcW w:w="9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B1B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Obrazloženje aktivnosti/projekta</w:t>
            </w:r>
          </w:p>
        </w:tc>
      </w:tr>
      <w:tr w:rsidR="00E470ED" w:rsidRPr="005E7FF0" w14:paraId="1642548D" w14:textId="77777777" w:rsidTr="00E470ED">
        <w:trPr>
          <w:trHeight w:val="611"/>
        </w:trPr>
        <w:tc>
          <w:tcPr>
            <w:tcW w:w="9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DAD0" w14:textId="77777777" w:rsidR="00E470ED" w:rsidRPr="005E7FF0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7946A117" w14:textId="77777777" w:rsidR="00123106" w:rsidRPr="005E7FF0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46"/>
        <w:gridCol w:w="1134"/>
        <w:gridCol w:w="1418"/>
        <w:gridCol w:w="1275"/>
        <w:gridCol w:w="1418"/>
        <w:gridCol w:w="1417"/>
      </w:tblGrid>
      <w:tr w:rsidR="00E470ED" w:rsidRPr="005E7FF0" w14:paraId="0FF7B750" w14:textId="77777777" w:rsidTr="00E470E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D36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786B6024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4B46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A28F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187" w14:textId="528EFBD6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Polazna vrijednost 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4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01F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59907446" w14:textId="4CA64F44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5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986B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71E9056E" w14:textId="454DD5E5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6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2E85" w14:textId="77777777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043F6AFA" w14:textId="447D3CC5" w:rsidR="00E470ED" w:rsidRPr="005E7FF0" w:rsidRDefault="00E470ED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7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E470ED" w:rsidRPr="000224A3" w14:paraId="7838B564" w14:textId="77777777" w:rsidTr="00E470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3E46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BE7A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06E5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7FC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29D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6F273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EF37" w14:textId="77777777" w:rsidR="00E470ED" w:rsidRPr="000224A3" w:rsidRDefault="00E470ED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ACB61A9" w14:textId="77777777" w:rsidR="00123106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725348F5" w14:textId="66AC557A" w:rsidR="00A52C89" w:rsidRDefault="00123106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>Napominjemo da je kod izrade Izvješća o izvršenju financijskog plana u obrazloženju posebnog dijela</w:t>
      </w:r>
      <w:r w:rsidR="00E470ED">
        <w:rPr>
          <w:rFonts w:ascii="Arial" w:hAnsi="Arial" w:cs="Arial"/>
          <w:bCs/>
          <w:sz w:val="22"/>
          <w:szCs w:val="22"/>
          <w:lang w:val="hr-HR"/>
        </w:rPr>
        <w:t>,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potrebno</w:t>
      </w:r>
      <w:r w:rsidR="00E470ED">
        <w:rPr>
          <w:rFonts w:ascii="Arial" w:hAnsi="Arial" w:cs="Arial"/>
          <w:bCs/>
          <w:sz w:val="22"/>
          <w:szCs w:val="22"/>
          <w:lang w:val="hr-HR"/>
        </w:rPr>
        <w:t xml:space="preserve"> osim opisnog dijela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prikazati pokazatelje uspješnosti u obliku tablice.</w:t>
      </w:r>
    </w:p>
    <w:p w14:paraId="01C13809" w14:textId="77777777" w:rsidR="00EF0A38" w:rsidRDefault="00EF0A38" w:rsidP="00F8110F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34"/>
        <w:gridCol w:w="1559"/>
        <w:gridCol w:w="1559"/>
        <w:gridCol w:w="1559"/>
      </w:tblGrid>
      <w:tr w:rsidR="00123106" w:rsidRPr="005E7FF0" w14:paraId="411F60AA" w14:textId="77777777" w:rsidTr="00E470ED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C34B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4E63D2BC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2DE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C00D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770D" w14:textId="77777777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01E10266" w14:textId="4590EB8E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202</w:t>
            </w:r>
            <w:r w:rsid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5</w:t>
            </w: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0EB3" w14:textId="702EEE7E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Izvršenje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C61F" w14:textId="59F58242" w:rsidR="00123106" w:rsidRPr="005E7FF0" w:rsidRDefault="00123106" w:rsidP="003F60F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5E7F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Indeks</w:t>
            </w:r>
          </w:p>
        </w:tc>
      </w:tr>
      <w:tr w:rsidR="00123106" w:rsidRPr="000224A3" w14:paraId="770F923D" w14:textId="77777777" w:rsidTr="00E470ED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2595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BE71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8AB86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57E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38659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DCAB" w14:textId="77777777" w:rsidR="00123106" w:rsidRPr="000224A3" w:rsidRDefault="00123106" w:rsidP="003F60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5F28C1C" w14:textId="77777777" w:rsidR="00AB4CB4" w:rsidRDefault="00AB4CB4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023E078" w14:textId="77777777" w:rsidR="00363C82" w:rsidRDefault="00363C82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B31456E" w14:textId="5E673A8E" w:rsidR="00AB4CB4" w:rsidRPr="00203A46" w:rsidRDefault="00AB4CB4" w:rsidP="00E62781">
      <w:pPr>
        <w:pStyle w:val="Tijeloteksta"/>
        <w:ind w:right="-2" w:firstLine="709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203A46">
        <w:rPr>
          <w:rFonts w:ascii="Arial" w:hAnsi="Arial" w:cs="Arial"/>
          <w:b/>
          <w:sz w:val="22"/>
          <w:szCs w:val="22"/>
          <w:lang w:val="hr-HR"/>
        </w:rPr>
        <w:t>Transparentnost proračuna/financijskih planova -  zakonska obveza</w:t>
      </w:r>
    </w:p>
    <w:p w14:paraId="69FF53EF" w14:textId="77777777" w:rsidR="00AB4CB4" w:rsidRPr="00203A46" w:rsidRDefault="00AB4CB4" w:rsidP="00AB4CB4">
      <w:pPr>
        <w:pStyle w:val="Tijeloteksta"/>
        <w:ind w:right="-2"/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4A6246CC" w14:textId="5F565958" w:rsidR="00AB4CB4" w:rsidRPr="002A4571" w:rsidRDefault="00AB4CB4" w:rsidP="00E62781">
      <w:pPr>
        <w:pStyle w:val="Tijeloteksta"/>
        <w:ind w:right="-2" w:firstLine="567"/>
        <w:jc w:val="both"/>
        <w:rPr>
          <w:rFonts w:ascii="Arial" w:eastAsiaTheme="minorHAnsi" w:hAnsi="Arial" w:cs="Arial"/>
          <w:bCs/>
          <w:sz w:val="22"/>
          <w:szCs w:val="22"/>
          <w:lang w:val="hr-HR" w:eastAsia="en-US" w:bidi="ar-SA"/>
        </w:rPr>
      </w:pP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Zakonom o proračunu propisana je obveza objave dokumenata i </w:t>
      </w:r>
      <w:r w:rsidR="005E7FF0" w:rsidRPr="002A4571">
        <w:rPr>
          <w:rFonts w:ascii="Arial" w:hAnsi="Arial" w:cs="Arial"/>
          <w:bCs/>
          <w:sz w:val="22"/>
          <w:szCs w:val="22"/>
          <w:lang w:val="hr-HR"/>
        </w:rPr>
        <w:t>informacija</w:t>
      </w:r>
      <w:r w:rsidRPr="002A4571">
        <w:rPr>
          <w:rFonts w:ascii="Arial" w:hAnsi="Arial" w:cs="Arial"/>
          <w:bCs/>
          <w:sz w:val="22"/>
          <w:szCs w:val="22"/>
          <w:lang w:val="hr-HR"/>
        </w:rPr>
        <w:t xml:space="preserve"> o trošenju sredstava. Kako bi se osiguralo ostvarenje načela transparentnosti i slobodan pristup informacijama kao i njihovo povezivanje, preuzimanje i ponovno korištenje materijali vezani uz proračun i njegove izmjene objavljuju se u formatu pogodnom za daljnju obradu (word i </w:t>
      </w:r>
      <w:r w:rsidR="005E7FF0" w:rsidRPr="002A4571">
        <w:rPr>
          <w:rFonts w:ascii="Arial" w:hAnsi="Arial" w:cs="Arial"/>
          <w:bCs/>
          <w:sz w:val="22"/>
          <w:szCs w:val="22"/>
          <w:lang w:val="hr-HR"/>
        </w:rPr>
        <w:t>Excel</w:t>
      </w:r>
      <w:r w:rsidRPr="002A4571">
        <w:rPr>
          <w:rFonts w:ascii="Arial" w:hAnsi="Arial" w:cs="Arial"/>
          <w:bCs/>
          <w:sz w:val="22"/>
          <w:szCs w:val="22"/>
          <w:lang w:val="hr-HR"/>
        </w:rPr>
        <w:t>).</w:t>
      </w:r>
    </w:p>
    <w:p w14:paraId="3742E078" w14:textId="77777777" w:rsidR="00AB4CB4" w:rsidRPr="002A4571" w:rsidRDefault="00AB4CB4" w:rsidP="00AB4CB4">
      <w:pPr>
        <w:pStyle w:val="Odlomakpopisa"/>
        <w:ind w:left="0" w:right="-2"/>
        <w:jc w:val="both"/>
        <w:rPr>
          <w:rFonts w:ascii="Arial" w:hAnsi="Arial" w:cs="Arial"/>
          <w:b/>
          <w:lang w:val="hr-HR"/>
        </w:rPr>
      </w:pPr>
      <w:r w:rsidRPr="002A4571">
        <w:rPr>
          <w:rFonts w:ascii="Arial" w:hAnsi="Arial" w:cs="Arial"/>
          <w:bCs/>
          <w:lang w:val="hr-HR"/>
        </w:rPr>
        <w:t xml:space="preserve">Sukladno odredbama članka 144. novog Zakona o proračunu navodimo </w:t>
      </w:r>
      <w:r w:rsidRPr="002A4571">
        <w:rPr>
          <w:rFonts w:ascii="Arial" w:hAnsi="Arial" w:cs="Arial"/>
          <w:b/>
          <w:lang w:val="hr-HR"/>
        </w:rPr>
        <w:t>obaveze vezane za transparentnost:</w:t>
      </w:r>
    </w:p>
    <w:p w14:paraId="1BAA25B3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Proračun i izmjene i dopune proračuna, odluka o privremenom financiranju, odluka 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izmjene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dopune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izvršavanju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 samouprave, financijski planovi i izmjene i dopune financijskih planova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izvanproračunskih korisnika, polugodišnji i godišnji izvještaj o izvršenju proračuna te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polugodišnji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godišnji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izvještaj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financijskog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plana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-9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na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mrežnim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stranicama</w:t>
      </w:r>
      <w:r w:rsidRPr="002A4571">
        <w:rPr>
          <w:rFonts w:ascii="Arial" w:hAnsi="Arial" w:cs="Arial"/>
          <w:spacing w:val="-7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-8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9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</w:t>
      </w:r>
      <w:r w:rsidRPr="002A4571">
        <w:rPr>
          <w:rFonts w:ascii="Arial" w:hAnsi="Arial" w:cs="Arial"/>
          <w:spacing w:val="-5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 i 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korisnika,</w:t>
      </w:r>
    </w:p>
    <w:p w14:paraId="69751027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Financijski plan i izmjene i dopune financijskog plana, polugodišnji i godišnji izvještaj o</w:t>
      </w:r>
      <w:r w:rsidRPr="002A4571">
        <w:rPr>
          <w:rFonts w:ascii="Arial" w:hAnsi="Arial" w:cs="Arial"/>
          <w:spacing w:val="-5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financijskog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plana</w:t>
      </w:r>
      <w:r w:rsidRPr="002A4571">
        <w:rPr>
          <w:rFonts w:ascii="Arial" w:hAnsi="Arial" w:cs="Arial"/>
          <w:spacing w:val="-1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proračunskog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-1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objavljuje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-1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na</w:t>
      </w:r>
      <w:r w:rsidRPr="002A4571">
        <w:rPr>
          <w:rFonts w:ascii="Arial" w:hAnsi="Arial" w:cs="Arial"/>
          <w:spacing w:val="-1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njegovim</w:t>
      </w:r>
      <w:r w:rsidRPr="002A4571">
        <w:rPr>
          <w:rFonts w:ascii="Arial" w:hAnsi="Arial" w:cs="Arial"/>
          <w:spacing w:val="-10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mrežnim</w:t>
      </w:r>
      <w:r w:rsidRPr="002A4571">
        <w:rPr>
          <w:rFonts w:ascii="Arial" w:hAnsi="Arial" w:cs="Arial"/>
          <w:spacing w:val="-5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stranicama, odnosno na mrežnim stranicama jedinica lokalne i područne (regionalne)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 ako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proračunski korisnik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nema svoje</w:t>
      </w:r>
      <w:r w:rsidRPr="002A4571">
        <w:rPr>
          <w:rFonts w:ascii="Arial" w:hAnsi="Arial" w:cs="Arial"/>
          <w:spacing w:val="-5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mrežne stranice,</w:t>
      </w:r>
    </w:p>
    <w:p w14:paraId="4AF996FD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Opći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posebni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dio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proračuna,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izvršavanju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 (regionalne) samouprave, izmjene i dopune proračuna te izmjene i dopune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odluke o izvršavanju proračuna, odluka o privremenom financiranju te opći i posebni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dio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polugodišnjeg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godišnjeg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izvještaja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izvršenju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proračuna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službenom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glasilu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 lokalne</w:t>
      </w:r>
      <w:r w:rsidRPr="002A4571">
        <w:rPr>
          <w:rFonts w:ascii="Arial" w:hAnsi="Arial" w:cs="Arial"/>
          <w:spacing w:val="-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-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2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</w:t>
      </w:r>
      <w:r w:rsidRPr="002A4571">
        <w:rPr>
          <w:rFonts w:ascii="Arial" w:hAnsi="Arial" w:cs="Arial"/>
          <w:spacing w:val="-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samouprave,</w:t>
      </w:r>
    </w:p>
    <w:p w14:paraId="6422342F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Opći i posebni dio polugodišnjeg i godišnjeg izvještaja o izvršenju financijskog plana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izvanproračunskog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korisnika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objavljuju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službenom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glasilu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jedinica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lokalne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i</w:t>
      </w:r>
      <w:r w:rsidRPr="002A4571">
        <w:rPr>
          <w:rFonts w:ascii="Arial" w:hAnsi="Arial" w:cs="Arial"/>
          <w:spacing w:val="1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područne</w:t>
      </w:r>
      <w:r w:rsidRPr="002A4571">
        <w:rPr>
          <w:rFonts w:ascii="Arial" w:hAnsi="Arial" w:cs="Arial"/>
          <w:spacing w:val="-3"/>
          <w:lang w:val="hr-HR"/>
        </w:rPr>
        <w:t xml:space="preserve"> </w:t>
      </w:r>
      <w:r w:rsidRPr="002A4571">
        <w:rPr>
          <w:rFonts w:ascii="Arial" w:hAnsi="Arial" w:cs="Arial"/>
          <w:lang w:val="hr-HR"/>
        </w:rPr>
        <w:t>(regionalne) samouprave,</w:t>
      </w:r>
    </w:p>
    <w:p w14:paraId="0F38EBD5" w14:textId="77777777" w:rsidR="00AB4CB4" w:rsidRPr="002A4571" w:rsidRDefault="00AB4CB4" w:rsidP="00AB4CB4">
      <w:pPr>
        <w:pStyle w:val="Odlomakpopisa"/>
        <w:widowControl w:val="0"/>
        <w:numPr>
          <w:ilvl w:val="0"/>
          <w:numId w:val="30"/>
        </w:numPr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Vodič za građane o proračunu, izmjenama i dopunama proračuna te polugodišnjem i godišnjem izvještaju o izvršenju proračuna objavljuje se na mrežnim stranicama jedinica lokalne i područne (regionalne) samouprave</w:t>
      </w:r>
    </w:p>
    <w:p w14:paraId="5AB9AA11" w14:textId="77777777" w:rsidR="00475D2C" w:rsidRDefault="00475D2C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>Zakonom o proračunu</w:t>
      </w:r>
      <w:r>
        <w:rPr>
          <w:rFonts w:ascii="Arial" w:hAnsi="Arial" w:cs="Arial"/>
          <w:lang w:val="hr-HR"/>
        </w:rPr>
        <w:t xml:space="preserve"> i </w:t>
      </w:r>
      <w:r w:rsidRPr="005C493A">
        <w:rPr>
          <w:rFonts w:ascii="Arial" w:hAnsi="Arial" w:cs="Arial"/>
          <w:lang w:val="hr-HR"/>
        </w:rPr>
        <w:t> Naputkom o okvirnom sadržaju, minimalnom skupu podataka te načinu javne objave informacija o trošenju sredstava na mrežnim stranicama JLP(R)S-a te proračunskih i izvanproračunskih korisnika državnog proračuna i JLP(R)S-a (Narodne Novine</w:t>
      </w:r>
      <w:r>
        <w:rPr>
          <w:rFonts w:ascii="Arial" w:hAnsi="Arial" w:cs="Arial"/>
          <w:lang w:val="hr-HR"/>
        </w:rPr>
        <w:t xml:space="preserve">, </w:t>
      </w:r>
      <w:r w:rsidRPr="005C493A">
        <w:rPr>
          <w:rFonts w:ascii="Arial" w:hAnsi="Arial" w:cs="Arial"/>
          <w:lang w:val="hr-HR"/>
        </w:rPr>
        <w:t xml:space="preserve"> broj </w:t>
      </w:r>
      <w:r w:rsidRPr="005C493A">
        <w:rPr>
          <w:rFonts w:ascii="Arial" w:hAnsi="Arial" w:cs="Arial"/>
          <w:lang w:val="hr-HR"/>
        </w:rPr>
        <w:lastRenderedPageBreak/>
        <w:t>59/23)</w:t>
      </w:r>
      <w:r>
        <w:rPr>
          <w:rFonts w:ascii="Arial" w:hAnsi="Arial" w:cs="Arial"/>
          <w:lang w:val="hr-HR"/>
        </w:rPr>
        <w:t xml:space="preserve"> </w:t>
      </w:r>
      <w:r w:rsidR="00AB4CB4" w:rsidRPr="002A4571">
        <w:rPr>
          <w:rFonts w:ascii="Arial" w:hAnsi="Arial" w:cs="Arial"/>
          <w:lang w:val="hr-HR"/>
        </w:rPr>
        <w:t xml:space="preserve">propisano </w:t>
      </w:r>
      <w:r>
        <w:rPr>
          <w:rFonts w:ascii="Arial" w:hAnsi="Arial" w:cs="Arial"/>
          <w:lang w:val="hr-HR"/>
        </w:rPr>
        <w:t xml:space="preserve">je </w:t>
      </w:r>
      <w:r w:rsidR="00AB4CB4" w:rsidRPr="002A4571">
        <w:rPr>
          <w:rFonts w:ascii="Arial" w:hAnsi="Arial" w:cs="Arial"/>
          <w:lang w:val="hr-HR"/>
        </w:rPr>
        <w:t xml:space="preserve">da su jedinice lokalne i područne (regionalne) samouprave, proračunski i izvanproračunski korisnici </w:t>
      </w:r>
      <w:r w:rsidR="00AB4CB4" w:rsidRPr="002A4571">
        <w:rPr>
          <w:rFonts w:ascii="Arial" w:hAnsi="Arial" w:cs="Arial"/>
          <w:b/>
          <w:bCs/>
          <w:lang w:val="hr-HR"/>
        </w:rPr>
        <w:t>dužni javno objavljivati informacije o trošenju sredstava na svojim mrežnim stranicama na način da te informacije budu lako dostupne, pretražive i strojno čitljive</w:t>
      </w:r>
      <w:r w:rsidR="00AB4CB4" w:rsidRPr="002A4571">
        <w:rPr>
          <w:rFonts w:ascii="Arial" w:hAnsi="Arial" w:cs="Arial"/>
          <w:lang w:val="hr-HR"/>
        </w:rPr>
        <w:t xml:space="preserve">. </w:t>
      </w:r>
    </w:p>
    <w:p w14:paraId="15BC0E6B" w14:textId="1F09EC44" w:rsidR="00AB4CB4" w:rsidRPr="002A4571" w:rsidRDefault="00AB4CB4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r w:rsidRPr="002A4571">
        <w:rPr>
          <w:rFonts w:ascii="Arial" w:hAnsi="Arial" w:cs="Arial"/>
          <w:lang w:val="hr-HR"/>
        </w:rPr>
        <w:t xml:space="preserve">Napominjemo da je Grad Garešnica ispunio navedenu zakonsku obvezu i na mrežnim stranicama Grada Garešnice od 01.01.2022. godine prikazane su sve isplate Grada i njegovih proračunskih korisnika sa računa riznice. Predlažemo da naši proračunski korisnici na svojim mrežnim stranicama objave poveznicu na  iTransparentnost Grada Garešnice </w:t>
      </w:r>
    </w:p>
    <w:p w14:paraId="6A81CFA6" w14:textId="77777777" w:rsidR="00AB4CB4" w:rsidRPr="002A4571" w:rsidRDefault="00AB4CB4" w:rsidP="00AB4CB4">
      <w:pPr>
        <w:pStyle w:val="Odlomakpopisa"/>
        <w:widowControl w:val="0"/>
        <w:tabs>
          <w:tab w:val="left" w:pos="1119"/>
        </w:tabs>
        <w:autoSpaceDE w:val="0"/>
        <w:autoSpaceDN w:val="0"/>
        <w:spacing w:before="1"/>
        <w:ind w:left="0" w:right="-23" w:firstLine="709"/>
        <w:contextualSpacing w:val="0"/>
        <w:jc w:val="both"/>
        <w:rPr>
          <w:rFonts w:ascii="Arial" w:hAnsi="Arial" w:cs="Arial"/>
          <w:lang w:val="hr-HR"/>
        </w:rPr>
      </w:pPr>
      <w:hyperlink r:id="rId16" w:history="1">
        <w:r w:rsidRPr="002A4571">
          <w:rPr>
            <w:rStyle w:val="Hiperveza"/>
            <w:rFonts w:ascii="Arial" w:hAnsi="Arial" w:cs="Arial"/>
            <w:lang w:val="hr-HR"/>
          </w:rPr>
          <w:t>https://transparentno.garesnica.otvorenigrad.hr/isplate/sc-isplate</w:t>
        </w:r>
      </w:hyperlink>
    </w:p>
    <w:p w14:paraId="0014DF27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40972EF8" w14:textId="77777777" w:rsidR="00363C82" w:rsidRDefault="00363C82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12EF6430" w14:textId="3E6B1C40" w:rsidR="00363C82" w:rsidRDefault="00363C82" w:rsidP="00363C82">
      <w:pPr>
        <w:pStyle w:val="Obinitekst"/>
        <w:ind w:firstLine="993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Sudjelovanje građana u procesu planiranja proračuna Grada Garešnice</w:t>
      </w:r>
    </w:p>
    <w:p w14:paraId="1C2DB921" w14:textId="77777777" w:rsidR="00363C82" w:rsidRDefault="00363C82" w:rsidP="00A978C3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0B5C23B0" w14:textId="61E792A0" w:rsidR="00E62781" w:rsidRPr="00363C82" w:rsidRDefault="00E7379A" w:rsidP="00A978C3">
      <w:pPr>
        <w:pStyle w:val="Obinitekst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363C82">
        <w:rPr>
          <w:rFonts w:ascii="Arial" w:hAnsi="Arial" w:cs="Arial"/>
          <w:bCs/>
          <w:sz w:val="22"/>
          <w:szCs w:val="22"/>
          <w:lang w:val="hr-HR"/>
        </w:rPr>
        <w:t>Građani i ostala zainteresirana javnost</w:t>
      </w:r>
      <w:r w:rsidR="00A978C3" w:rsidRPr="00363C82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978C3" w:rsidRPr="00363C82">
        <w:rPr>
          <w:rFonts w:ascii="Arial" w:hAnsi="Arial" w:cs="Arial"/>
          <w:bCs/>
          <w:sz w:val="22"/>
          <w:szCs w:val="22"/>
          <w:lang w:val="hr-HR"/>
        </w:rPr>
        <w:t>mogu aktivnije sudjelovati u procesu izrade proračuna Garada Garešnice za razdoblje 2025. do 2027. godine na način da dostave svoje komentare, preporuke i prijedloge na već usvojeni proračuna za razdoblje 2024 – 2026. godine, kako bi se zaprimljeni komentari mogli razmotriti prilikom izrade proračuna za razdoblje 2025. – 2027. godine</w:t>
      </w:r>
      <w:r w:rsidR="00363C82" w:rsidRPr="00363C82">
        <w:rPr>
          <w:rFonts w:ascii="Arial" w:hAnsi="Arial" w:cs="Arial"/>
          <w:bCs/>
          <w:sz w:val="22"/>
          <w:szCs w:val="22"/>
          <w:lang w:val="hr-HR"/>
        </w:rPr>
        <w:t xml:space="preserve">. U prilogu Upute dostavlja </w:t>
      </w:r>
      <w:r w:rsidR="00363C82">
        <w:rPr>
          <w:rFonts w:ascii="Arial" w:hAnsi="Arial" w:cs="Arial"/>
          <w:bCs/>
          <w:sz w:val="22"/>
          <w:szCs w:val="22"/>
          <w:lang w:val="hr-HR"/>
        </w:rPr>
        <w:t xml:space="preserve">se </w:t>
      </w:r>
      <w:r w:rsidR="00363C82" w:rsidRPr="00363C82">
        <w:rPr>
          <w:rFonts w:ascii="Arial" w:hAnsi="Arial" w:cs="Arial"/>
          <w:bCs/>
          <w:sz w:val="22"/>
          <w:szCs w:val="22"/>
          <w:lang w:val="hr-HR"/>
        </w:rPr>
        <w:t xml:space="preserve">Obrazac koji građani mogu popuniti i dostaviti na adresu Grad Garešnica, Vladimira Nazora 20a, 43280 Garešnica ili na e-mail adresu: </w:t>
      </w:r>
      <w:hyperlink r:id="rId17" w:history="1">
        <w:r w:rsidR="00363C82" w:rsidRPr="00363C82">
          <w:rPr>
            <w:rStyle w:val="Hiperveza"/>
            <w:rFonts w:ascii="Arial" w:hAnsi="Arial" w:cs="Arial"/>
            <w:bCs/>
            <w:sz w:val="22"/>
            <w:szCs w:val="22"/>
            <w:lang w:val="hr-HR"/>
          </w:rPr>
          <w:t>grad@garesnica.hr</w:t>
        </w:r>
      </w:hyperlink>
      <w:r w:rsidR="00363C82" w:rsidRPr="00363C82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1233027C" w14:textId="77777777" w:rsidR="00363C82" w:rsidRPr="00A978C3" w:rsidRDefault="00363C82" w:rsidP="00A978C3">
      <w:pPr>
        <w:pStyle w:val="Obinitekst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3AB120A" w14:textId="77777777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464C35F0" w14:textId="77777777" w:rsidR="00A978C3" w:rsidRDefault="00A978C3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3A398E8D" w14:textId="77777777" w:rsidR="00A978C3" w:rsidRDefault="00A978C3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</w:p>
    <w:p w14:paraId="37706B39" w14:textId="68D1CCCF" w:rsidR="00E62781" w:rsidRDefault="00E62781" w:rsidP="00E62781">
      <w:pPr>
        <w:pStyle w:val="Obinitekst"/>
        <w:ind w:left="927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Predlaganje amandmana na prijedlog proračuna JLP(R)S</w:t>
      </w:r>
    </w:p>
    <w:p w14:paraId="6ECE4352" w14:textId="77777777" w:rsidR="00E62781" w:rsidRDefault="00E62781" w:rsidP="00E62781">
      <w:pPr>
        <w:pStyle w:val="Obinitekst"/>
        <w:ind w:firstLine="567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9F983EA" w14:textId="77777777" w:rsidR="00E62781" w:rsidRPr="00AC61AB" w:rsidRDefault="00E62781" w:rsidP="00E62781">
      <w:pPr>
        <w:pStyle w:val="Tijeloteksta"/>
        <w:spacing w:before="40"/>
        <w:ind w:right="-2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AC61AB">
        <w:rPr>
          <w:rFonts w:ascii="Arial" w:hAnsi="Arial" w:cs="Arial"/>
          <w:sz w:val="22"/>
          <w:szCs w:val="22"/>
        </w:rPr>
        <w:t>lankom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41.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Zakona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o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proračunu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detaljno</w:t>
      </w:r>
      <w:r>
        <w:rPr>
          <w:rFonts w:ascii="Arial" w:hAnsi="Arial" w:cs="Arial"/>
          <w:sz w:val="22"/>
          <w:szCs w:val="22"/>
        </w:rPr>
        <w:t xml:space="preserve"> je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uređeno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predlaganje</w:t>
      </w:r>
      <w:r w:rsidRPr="00AC61AB">
        <w:rPr>
          <w:rFonts w:ascii="Arial" w:hAnsi="Arial" w:cs="Arial"/>
          <w:spacing w:val="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amandmana</w:t>
      </w:r>
      <w:r w:rsidRPr="00AC61AB">
        <w:rPr>
          <w:rFonts w:ascii="Arial" w:hAnsi="Arial" w:cs="Arial"/>
          <w:spacing w:val="-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na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način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da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se</w:t>
      </w:r>
      <w:r w:rsidRPr="00AC61AB">
        <w:rPr>
          <w:rFonts w:ascii="Arial" w:hAnsi="Arial" w:cs="Arial"/>
          <w:spacing w:val="-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mogu</w:t>
      </w:r>
      <w:r w:rsidRPr="00AC61AB">
        <w:rPr>
          <w:rFonts w:ascii="Arial" w:hAnsi="Arial" w:cs="Arial"/>
          <w:spacing w:val="-1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podnositi</w:t>
      </w:r>
      <w:r w:rsidRPr="00AC61AB">
        <w:rPr>
          <w:rFonts w:ascii="Arial" w:hAnsi="Arial" w:cs="Arial"/>
          <w:spacing w:val="-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amandmani</w:t>
      </w:r>
      <w:r w:rsidRPr="00AC61AB">
        <w:rPr>
          <w:rFonts w:ascii="Arial" w:hAnsi="Arial" w:cs="Arial"/>
          <w:spacing w:val="3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kojima se</w:t>
      </w:r>
      <w:r w:rsidRPr="00AC61AB">
        <w:rPr>
          <w:rFonts w:ascii="Arial" w:hAnsi="Arial" w:cs="Arial"/>
          <w:spacing w:val="-2"/>
          <w:sz w:val="22"/>
          <w:szCs w:val="22"/>
        </w:rPr>
        <w:t xml:space="preserve"> </w:t>
      </w:r>
      <w:r w:rsidRPr="00AC61AB">
        <w:rPr>
          <w:rFonts w:ascii="Arial" w:hAnsi="Arial" w:cs="Arial"/>
          <w:sz w:val="22"/>
          <w:szCs w:val="22"/>
        </w:rPr>
        <w:t>predlaže:</w:t>
      </w:r>
    </w:p>
    <w:p w14:paraId="7446B432" w14:textId="77777777" w:rsidR="00E62781" w:rsidRPr="005E7FF0" w:rsidRDefault="00E62781" w:rsidP="00E62781">
      <w:pPr>
        <w:pStyle w:val="Odlomakpopisa"/>
        <w:widowControl w:val="0"/>
        <w:numPr>
          <w:ilvl w:val="0"/>
          <w:numId w:val="38"/>
        </w:numPr>
        <w:tabs>
          <w:tab w:val="left" w:pos="939"/>
        </w:tabs>
        <w:autoSpaceDE w:val="0"/>
        <w:autoSpaceDN w:val="0"/>
        <w:ind w:right="-2"/>
        <w:contextualSpacing w:val="0"/>
        <w:jc w:val="both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povećanje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proračunskih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rashoda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iznad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iznosa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utvrđenih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prijedlogom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financijskim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planom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izvanproračunskog</w:t>
      </w:r>
      <w:r w:rsidRPr="005E7FF0">
        <w:rPr>
          <w:rFonts w:ascii="Arial" w:hAnsi="Arial" w:cs="Arial"/>
          <w:spacing w:val="-7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korisnika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-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</w:t>
      </w:r>
      <w:r w:rsidRPr="005E7FF0">
        <w:rPr>
          <w:rFonts w:ascii="Arial" w:hAnsi="Arial" w:cs="Arial"/>
          <w:spacing w:val="-5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 xml:space="preserve">uvjetom da se istodobno predloži smanjenje drugih rashoda </w:t>
      </w:r>
      <w:r w:rsidRPr="005E7FF0">
        <w:rPr>
          <w:rFonts w:ascii="Arial" w:hAnsi="Arial" w:cs="Arial"/>
          <w:b/>
          <w:lang w:val="hr-HR"/>
        </w:rPr>
        <w:t>u istom iznosu i unutar</w:t>
      </w:r>
      <w:r w:rsidRPr="005E7FF0">
        <w:rPr>
          <w:rFonts w:ascii="Arial" w:hAnsi="Arial" w:cs="Arial"/>
          <w:b/>
          <w:spacing w:val="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istih</w:t>
      </w:r>
      <w:r w:rsidRPr="005E7FF0">
        <w:rPr>
          <w:rFonts w:ascii="Arial" w:hAnsi="Arial" w:cs="Arial"/>
          <w:b/>
          <w:spacing w:val="-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izvora</w:t>
      </w:r>
      <w:r w:rsidRPr="005E7FF0">
        <w:rPr>
          <w:rFonts w:ascii="Arial" w:hAnsi="Arial" w:cs="Arial"/>
          <w:b/>
          <w:spacing w:val="-2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 xml:space="preserve">financiranja </w:t>
      </w:r>
      <w:r w:rsidRPr="005E7FF0">
        <w:rPr>
          <w:rFonts w:ascii="Arial" w:hAnsi="Arial" w:cs="Arial"/>
          <w:lang w:val="hr-HR"/>
        </w:rPr>
        <w:t>u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posebnom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dijelu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ili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financijskog plana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</w:p>
    <w:p w14:paraId="577BDCAC" w14:textId="77777777" w:rsidR="00E62781" w:rsidRPr="005E7FF0" w:rsidRDefault="00E62781" w:rsidP="00E62781">
      <w:pPr>
        <w:pStyle w:val="Odlomakpopisa"/>
        <w:widowControl w:val="0"/>
        <w:numPr>
          <w:ilvl w:val="0"/>
          <w:numId w:val="38"/>
        </w:numPr>
        <w:tabs>
          <w:tab w:val="left" w:pos="939"/>
        </w:tabs>
        <w:autoSpaceDE w:val="0"/>
        <w:autoSpaceDN w:val="0"/>
        <w:ind w:right="-2"/>
        <w:contextualSpacing w:val="0"/>
        <w:jc w:val="both"/>
        <w:rPr>
          <w:rFonts w:ascii="Arial" w:hAnsi="Arial" w:cs="Arial"/>
          <w:lang w:val="hr-HR"/>
        </w:rPr>
      </w:pPr>
      <w:r w:rsidRPr="005E7FF0">
        <w:rPr>
          <w:rFonts w:ascii="Arial" w:hAnsi="Arial" w:cs="Arial"/>
          <w:lang w:val="hr-HR"/>
        </w:rPr>
        <w:t>povećanje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proračunskih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izdataka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iznad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iznosa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utvrđenih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prijedlogom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financijskim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planom</w:t>
      </w:r>
      <w:r w:rsidRPr="005E7FF0">
        <w:rPr>
          <w:rFonts w:ascii="Arial" w:hAnsi="Arial" w:cs="Arial"/>
          <w:spacing w:val="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izvanproračunskog</w:t>
      </w:r>
      <w:r w:rsidRPr="005E7FF0">
        <w:rPr>
          <w:rFonts w:ascii="Arial" w:hAnsi="Arial" w:cs="Arial"/>
          <w:spacing w:val="-7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korisnika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jedinice</w:t>
      </w:r>
      <w:r w:rsidRPr="005E7FF0">
        <w:rPr>
          <w:rFonts w:ascii="Arial" w:hAnsi="Arial" w:cs="Arial"/>
          <w:spacing w:val="-5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lokalne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područne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(regionalne)</w:t>
      </w:r>
      <w:r w:rsidRPr="005E7FF0">
        <w:rPr>
          <w:rFonts w:ascii="Arial" w:hAnsi="Arial" w:cs="Arial"/>
          <w:spacing w:val="-6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samouprave</w:t>
      </w:r>
      <w:r w:rsidRPr="005E7FF0">
        <w:rPr>
          <w:rFonts w:ascii="Arial" w:hAnsi="Arial" w:cs="Arial"/>
          <w:spacing w:val="-8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pod</w:t>
      </w:r>
      <w:r w:rsidRPr="005E7FF0">
        <w:rPr>
          <w:rFonts w:ascii="Arial" w:hAnsi="Arial" w:cs="Arial"/>
          <w:spacing w:val="-5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 xml:space="preserve">uvjetom da se istodobno predloži smanjenje drugih izdataka </w:t>
      </w:r>
      <w:r w:rsidRPr="005E7FF0">
        <w:rPr>
          <w:rFonts w:ascii="Arial" w:hAnsi="Arial" w:cs="Arial"/>
          <w:b/>
          <w:lang w:val="hr-HR"/>
        </w:rPr>
        <w:t>u istom iznosu i unutar</w:t>
      </w:r>
      <w:r w:rsidRPr="005E7FF0">
        <w:rPr>
          <w:rFonts w:ascii="Arial" w:hAnsi="Arial" w:cs="Arial"/>
          <w:b/>
          <w:spacing w:val="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istih</w:t>
      </w:r>
      <w:r w:rsidRPr="005E7FF0">
        <w:rPr>
          <w:rFonts w:ascii="Arial" w:hAnsi="Arial" w:cs="Arial"/>
          <w:b/>
          <w:spacing w:val="-1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>izvora</w:t>
      </w:r>
      <w:r w:rsidRPr="005E7FF0">
        <w:rPr>
          <w:rFonts w:ascii="Arial" w:hAnsi="Arial" w:cs="Arial"/>
          <w:b/>
          <w:spacing w:val="-2"/>
          <w:lang w:val="hr-HR"/>
        </w:rPr>
        <w:t xml:space="preserve"> </w:t>
      </w:r>
      <w:r w:rsidRPr="005E7FF0">
        <w:rPr>
          <w:rFonts w:ascii="Arial" w:hAnsi="Arial" w:cs="Arial"/>
          <w:b/>
          <w:lang w:val="hr-HR"/>
        </w:rPr>
        <w:t xml:space="preserve">financiranja </w:t>
      </w:r>
      <w:r w:rsidRPr="005E7FF0">
        <w:rPr>
          <w:rFonts w:ascii="Arial" w:hAnsi="Arial" w:cs="Arial"/>
          <w:lang w:val="hr-HR"/>
        </w:rPr>
        <w:t>u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posebnom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dijelu</w:t>
      </w:r>
      <w:r w:rsidRPr="005E7FF0">
        <w:rPr>
          <w:rFonts w:ascii="Arial" w:hAnsi="Arial" w:cs="Arial"/>
          <w:spacing w:val="-2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proračuna</w:t>
      </w:r>
      <w:r w:rsidRPr="005E7FF0">
        <w:rPr>
          <w:rFonts w:ascii="Arial" w:hAnsi="Arial" w:cs="Arial"/>
          <w:spacing w:val="-1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ili</w:t>
      </w:r>
      <w:r w:rsidRPr="005E7FF0">
        <w:rPr>
          <w:rFonts w:ascii="Arial" w:hAnsi="Arial" w:cs="Arial"/>
          <w:spacing w:val="-4"/>
          <w:lang w:val="hr-HR"/>
        </w:rPr>
        <w:t xml:space="preserve"> </w:t>
      </w:r>
      <w:r w:rsidRPr="005E7FF0">
        <w:rPr>
          <w:rFonts w:ascii="Arial" w:hAnsi="Arial" w:cs="Arial"/>
          <w:lang w:val="hr-HR"/>
        </w:rPr>
        <w:t>financijskog plana.</w:t>
      </w:r>
    </w:p>
    <w:p w14:paraId="45CD8BB9" w14:textId="77777777" w:rsidR="00E62781" w:rsidRPr="00AC61AB" w:rsidRDefault="00E62781" w:rsidP="00E62781">
      <w:pPr>
        <w:pStyle w:val="Tijeloteksta"/>
        <w:ind w:right="-2"/>
        <w:rPr>
          <w:rFonts w:ascii="Arial" w:hAnsi="Arial" w:cs="Arial"/>
          <w:sz w:val="22"/>
          <w:szCs w:val="22"/>
        </w:rPr>
      </w:pPr>
    </w:p>
    <w:p w14:paraId="79761EDB" w14:textId="77777777" w:rsidR="00E62781" w:rsidRPr="00070637" w:rsidRDefault="00E62781" w:rsidP="00E62781">
      <w:pPr>
        <w:pStyle w:val="Tijeloteksta"/>
        <w:spacing w:line="278" w:lineRule="auto"/>
        <w:ind w:right="-2" w:firstLine="567"/>
        <w:jc w:val="both"/>
        <w:rPr>
          <w:rFonts w:ascii="Arial" w:hAnsi="Arial" w:cs="Arial"/>
          <w:sz w:val="22"/>
          <w:szCs w:val="22"/>
        </w:rPr>
      </w:pPr>
      <w:r w:rsidRPr="00931D8A">
        <w:rPr>
          <w:rFonts w:ascii="Arial" w:hAnsi="Arial" w:cs="Arial"/>
          <w:sz w:val="22"/>
          <w:szCs w:val="22"/>
        </w:rPr>
        <w:t>Navedenim se osigurava da prijedlozi amandmana ne smiju mijenjati predviđeni manjak,</w:t>
      </w:r>
      <w:r w:rsidRPr="00931D8A">
        <w:rPr>
          <w:rFonts w:ascii="Arial" w:hAnsi="Arial" w:cs="Arial"/>
          <w:spacing w:val="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odnosno višak</w:t>
      </w:r>
      <w:r w:rsidRPr="00931D8A">
        <w:rPr>
          <w:rFonts w:ascii="Arial" w:hAnsi="Arial" w:cs="Arial"/>
          <w:spacing w:val="-4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utvrđen</w:t>
      </w:r>
      <w:r w:rsidRPr="00931D8A">
        <w:rPr>
          <w:rFonts w:ascii="Arial" w:hAnsi="Arial" w:cs="Arial"/>
          <w:spacing w:val="-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u</w:t>
      </w:r>
      <w:r w:rsidRPr="00931D8A">
        <w:rPr>
          <w:rFonts w:ascii="Arial" w:hAnsi="Arial" w:cs="Arial"/>
          <w:spacing w:val="-2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prijedlogu</w:t>
      </w:r>
      <w:r w:rsidRPr="00931D8A">
        <w:rPr>
          <w:rFonts w:ascii="Arial" w:hAnsi="Arial" w:cs="Arial"/>
          <w:spacing w:val="-1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proračuna,</w:t>
      </w:r>
      <w:r w:rsidRPr="00931D8A">
        <w:rPr>
          <w:rFonts w:ascii="Arial" w:hAnsi="Arial" w:cs="Arial"/>
          <w:spacing w:val="-3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odnosno</w:t>
      </w:r>
      <w:r w:rsidRPr="00931D8A">
        <w:rPr>
          <w:rFonts w:ascii="Arial" w:hAnsi="Arial" w:cs="Arial"/>
          <w:spacing w:val="-3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financijskog</w:t>
      </w:r>
      <w:r w:rsidRPr="00931D8A">
        <w:rPr>
          <w:rFonts w:ascii="Arial" w:hAnsi="Arial" w:cs="Arial"/>
          <w:spacing w:val="-2"/>
          <w:sz w:val="22"/>
          <w:szCs w:val="22"/>
        </w:rPr>
        <w:t xml:space="preserve"> </w:t>
      </w:r>
      <w:r w:rsidRPr="00931D8A">
        <w:rPr>
          <w:rFonts w:ascii="Arial" w:hAnsi="Arial" w:cs="Arial"/>
          <w:sz w:val="22"/>
          <w:szCs w:val="22"/>
        </w:rPr>
        <w:t>plana.</w:t>
      </w:r>
    </w:p>
    <w:p w14:paraId="769CBCAD" w14:textId="77777777" w:rsidR="00AE3F9D" w:rsidRDefault="00AE3F9D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5A3F3F38" w14:textId="77777777" w:rsidR="00E62781" w:rsidRPr="002A4571" w:rsidRDefault="00E62781" w:rsidP="00956782">
      <w:pPr>
        <w:pStyle w:val="Obinitekst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75FF2F3B" w14:textId="4CE5CB1D" w:rsidR="00AE3F9D" w:rsidRPr="002A4571" w:rsidRDefault="00070637" w:rsidP="00AE3F9D">
      <w:pPr>
        <w:ind w:firstLine="567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6</w:t>
      </w:r>
      <w:r w:rsidR="00AE3F9D" w:rsidRPr="002A4571">
        <w:rPr>
          <w:rFonts w:ascii="Arial" w:hAnsi="Arial" w:cs="Arial"/>
          <w:b/>
          <w:sz w:val="24"/>
          <w:szCs w:val="24"/>
          <w:lang w:val="hr-HR"/>
        </w:rPr>
        <w:t>. TERMINSKI PLAN ZA IZRADU PRORAČUNA I PRIJEDLOGA FINANCIJSKIH PLANOVA KORISNIKA PRORAČUNA</w:t>
      </w:r>
    </w:p>
    <w:p w14:paraId="59C3EA56" w14:textId="77777777" w:rsidR="00AE3F9D" w:rsidRPr="002A4571" w:rsidRDefault="00AE3F9D" w:rsidP="00AE3F9D">
      <w:pPr>
        <w:pStyle w:val="Obinitekst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C01C17A" w14:textId="77777777" w:rsidR="00207B33" w:rsidRPr="002A4571" w:rsidRDefault="00207B33" w:rsidP="00AE3F9D">
      <w:pPr>
        <w:pStyle w:val="Obinitekst"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237"/>
        <w:gridCol w:w="1388"/>
      </w:tblGrid>
      <w:tr w:rsidR="00424AD6" w:rsidRPr="002A4571" w14:paraId="33A20E58" w14:textId="77777777" w:rsidTr="003464F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A685629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Red.br.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BE51DE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Izvršitelj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3576594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Zadatak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1AE08D86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b/>
                <w:sz w:val="20"/>
                <w:szCs w:val="20"/>
                <w:lang w:val="hr-HR"/>
              </w:rPr>
              <w:t>Rok</w:t>
            </w:r>
          </w:p>
        </w:tc>
      </w:tr>
      <w:tr w:rsidR="00424AD6" w:rsidRPr="002A4571" w14:paraId="48F7B055" w14:textId="77777777" w:rsidTr="003464F7">
        <w:tc>
          <w:tcPr>
            <w:tcW w:w="562" w:type="dxa"/>
            <w:vAlign w:val="center"/>
          </w:tcPr>
          <w:p w14:paraId="6B0D1670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1560" w:type="dxa"/>
            <w:vAlign w:val="center"/>
          </w:tcPr>
          <w:p w14:paraId="7022CA09" w14:textId="77777777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01ADA526" w14:textId="672C81FD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Sastavlja Upute </w:t>
            </w:r>
            <w:r w:rsidR="003423B1">
              <w:rPr>
                <w:rFonts w:ascii="Arial" w:hAnsi="Arial" w:cs="Arial"/>
                <w:sz w:val="20"/>
                <w:szCs w:val="20"/>
                <w:lang w:val="hr-HR"/>
              </w:rPr>
              <w:t xml:space="preserve">za izradu proračuna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G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rada Garešnica za razdoblje 20</w:t>
            </w:r>
            <w:r w:rsidR="005D2174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 – 20</w:t>
            </w:r>
            <w:r w:rsidR="005D2174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dostavlja Gradonačelniku</w:t>
            </w:r>
          </w:p>
        </w:tc>
        <w:tc>
          <w:tcPr>
            <w:tcW w:w="1388" w:type="dxa"/>
            <w:vAlign w:val="center"/>
          </w:tcPr>
          <w:p w14:paraId="7DA5493D" w14:textId="6AB7944A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rujan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5B1787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5B1787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30ADC675" w14:textId="77777777" w:rsidTr="003464F7">
        <w:tc>
          <w:tcPr>
            <w:tcW w:w="562" w:type="dxa"/>
            <w:vAlign w:val="center"/>
          </w:tcPr>
          <w:p w14:paraId="61349182" w14:textId="77777777" w:rsidR="00424AD6" w:rsidRPr="002A4571" w:rsidRDefault="00424AD6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1560" w:type="dxa"/>
            <w:vAlign w:val="center"/>
          </w:tcPr>
          <w:p w14:paraId="38BEFFE5" w14:textId="77777777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4A08BA64" w14:textId="32C95D41" w:rsidR="00424AD6" w:rsidRPr="002A4571" w:rsidRDefault="00424AD6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- dostavlja Upute za izradu proračuna Upravn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im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odjel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ima,</w:t>
            </w:r>
            <w:r w:rsidR="00805C1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proračunskim korisnicima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 xml:space="preserve"> i proračunskim korisnicima</w:t>
            </w:r>
          </w:p>
          <w:p w14:paraId="4BE3780D" w14:textId="77777777" w:rsidR="00805C13" w:rsidRPr="002A4571" w:rsidRDefault="00805C13" w:rsidP="00B64578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- objava 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Uputa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na internetskim stranicam Grada Garešnica </w:t>
            </w:r>
          </w:p>
        </w:tc>
        <w:tc>
          <w:tcPr>
            <w:tcW w:w="1388" w:type="dxa"/>
            <w:vAlign w:val="center"/>
          </w:tcPr>
          <w:p w14:paraId="70816FE0" w14:textId="26FBFAE6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17.10.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0F2DB8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68D908FF" w14:textId="77777777" w:rsidTr="003464F7">
        <w:tc>
          <w:tcPr>
            <w:tcW w:w="562" w:type="dxa"/>
            <w:vAlign w:val="center"/>
          </w:tcPr>
          <w:p w14:paraId="15A34781" w14:textId="77777777" w:rsidR="00424AD6" w:rsidRPr="002A4571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3.</w:t>
            </w:r>
          </w:p>
        </w:tc>
        <w:tc>
          <w:tcPr>
            <w:tcW w:w="1560" w:type="dxa"/>
            <w:vAlign w:val="center"/>
          </w:tcPr>
          <w:p w14:paraId="33FAE0E7" w14:textId="77777777" w:rsidR="00424AD6" w:rsidRPr="002A4571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Proračunski korisnici</w:t>
            </w:r>
          </w:p>
        </w:tc>
        <w:tc>
          <w:tcPr>
            <w:tcW w:w="6237" w:type="dxa"/>
            <w:vAlign w:val="center"/>
          </w:tcPr>
          <w:p w14:paraId="3A92CADF" w14:textId="22BFE3C1" w:rsidR="00424AD6" w:rsidRPr="002A4571" w:rsidRDefault="00805C13" w:rsidP="00805C13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Svom nadležnom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Upravnom odjelu </w:t>
            </w:r>
            <w:r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 xml:space="preserve">dostavljaju </w:t>
            </w:r>
            <w:r w:rsidR="000D08D2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usvojen</w:t>
            </w:r>
            <w:r w:rsidR="00F458B3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i</w:t>
            </w:r>
            <w:r w:rsidR="000D08D2"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2D3F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hr-HR"/>
              </w:rPr>
              <w:t>prijedlog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financi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jskog plana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 xml:space="preserve"> od strane </w:t>
            </w:r>
            <w:r w:rsidR="00627023">
              <w:rPr>
                <w:rFonts w:ascii="Arial" w:hAnsi="Arial" w:cs="Arial"/>
                <w:sz w:val="20"/>
                <w:szCs w:val="20"/>
                <w:lang w:val="hr-HR"/>
              </w:rPr>
              <w:t xml:space="preserve">svog </w:t>
            </w:r>
            <w:r w:rsidR="000D08D2">
              <w:rPr>
                <w:rFonts w:ascii="Arial" w:hAnsi="Arial" w:cs="Arial"/>
                <w:sz w:val="20"/>
                <w:szCs w:val="20"/>
                <w:lang w:val="hr-HR"/>
              </w:rPr>
              <w:t>upravljačkog tijela</w:t>
            </w:r>
          </w:p>
        </w:tc>
        <w:tc>
          <w:tcPr>
            <w:tcW w:w="1388" w:type="dxa"/>
            <w:vAlign w:val="center"/>
          </w:tcPr>
          <w:p w14:paraId="2C7D9565" w14:textId="60FFBD2B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25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.10.202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7D088F8B" w14:textId="77777777" w:rsidTr="003464F7">
        <w:tc>
          <w:tcPr>
            <w:tcW w:w="562" w:type="dxa"/>
            <w:vAlign w:val="center"/>
          </w:tcPr>
          <w:p w14:paraId="693B1F83" w14:textId="77777777" w:rsidR="00424AD6" w:rsidRPr="002A4571" w:rsidRDefault="00805C1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1560" w:type="dxa"/>
            <w:vAlign w:val="center"/>
          </w:tcPr>
          <w:p w14:paraId="1C34CE9E" w14:textId="77777777" w:rsidR="00424AD6" w:rsidRPr="002A4571" w:rsidRDefault="00805C1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odjeli</w:t>
            </w:r>
          </w:p>
        </w:tc>
        <w:tc>
          <w:tcPr>
            <w:tcW w:w="6237" w:type="dxa"/>
            <w:vAlign w:val="center"/>
          </w:tcPr>
          <w:p w14:paraId="7CAE95BB" w14:textId="078D83BF" w:rsidR="00F458B3" w:rsidRPr="00F458B3" w:rsidRDefault="00F458B3" w:rsidP="00F458B3">
            <w:pPr>
              <w:pStyle w:val="TableParagraph"/>
              <w:tabs>
                <w:tab w:val="left" w:pos="1665"/>
                <w:tab w:val="left" w:pos="3035"/>
              </w:tabs>
              <w:ind w:right="91"/>
              <w:jc w:val="both"/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D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ostavljaju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prijedlog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svog financijskog plana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 xml:space="preserve"> </w:t>
            </w:r>
            <w:r w:rsidRPr="00F458B3">
              <w:rPr>
                <w:rFonts w:ascii="Arial" w:eastAsiaTheme="minorHAnsi" w:hAnsi="Arial" w:cs="Arial"/>
                <w:sz w:val="20"/>
                <w:szCs w:val="20"/>
                <w:lang w:eastAsia="en-US" w:bidi="ar-SA"/>
              </w:rPr>
              <w:t>i prijedloge financijskih planova proračunskih korisnika iz svoje nadležnosti.</w:t>
            </w:r>
          </w:p>
          <w:p w14:paraId="30E737B3" w14:textId="5A2C311C" w:rsidR="00424AD6" w:rsidRPr="002A4571" w:rsidRDefault="00F458B3" w:rsidP="00F458B3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>Prije dostave financijskih planova, nadležn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upravn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odjeli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 dužn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F458B3">
              <w:rPr>
                <w:rFonts w:ascii="Arial" w:hAnsi="Arial" w:cs="Arial"/>
                <w:sz w:val="20"/>
                <w:szCs w:val="20"/>
                <w:lang w:val="hr-HR"/>
              </w:rPr>
              <w:t xml:space="preserve"> su provjeriti točnost i istinitost podataka navedenih u financijskim planovima.</w:t>
            </w:r>
          </w:p>
        </w:tc>
        <w:tc>
          <w:tcPr>
            <w:tcW w:w="1388" w:type="dxa"/>
            <w:vAlign w:val="center"/>
          </w:tcPr>
          <w:p w14:paraId="31509FA0" w14:textId="5AD38EEE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 w:rsidR="00F458B3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.20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43CF8C23" w14:textId="77777777" w:rsidTr="003464F7">
        <w:tc>
          <w:tcPr>
            <w:tcW w:w="562" w:type="dxa"/>
            <w:vAlign w:val="center"/>
          </w:tcPr>
          <w:p w14:paraId="4C77C035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1560" w:type="dxa"/>
            <w:vAlign w:val="center"/>
          </w:tcPr>
          <w:p w14:paraId="29157CB5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385E0239" w14:textId="25401F9B" w:rsidR="00424AD6" w:rsidRPr="002A4571" w:rsidRDefault="00F458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zrađuje nacrt proračuna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 i projekciju za slijedeće dvije godine, te ih dostavlja Gradonačelniku</w:t>
            </w:r>
          </w:p>
        </w:tc>
        <w:tc>
          <w:tcPr>
            <w:tcW w:w="1388" w:type="dxa"/>
            <w:vAlign w:val="center"/>
          </w:tcPr>
          <w:p w14:paraId="09880FB7" w14:textId="0C83E718" w:rsidR="00424AD6" w:rsidRPr="002A4571" w:rsidRDefault="00054CB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  <w:r w:rsidR="002D3F21">
              <w:rPr>
                <w:rFonts w:ascii="Arial" w:hAnsi="Arial" w:cs="Arial"/>
                <w:sz w:val="20"/>
                <w:szCs w:val="20"/>
                <w:lang w:val="hr-HR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01413E73" w14:textId="77777777" w:rsidTr="003464F7">
        <w:tc>
          <w:tcPr>
            <w:tcW w:w="562" w:type="dxa"/>
            <w:vAlign w:val="center"/>
          </w:tcPr>
          <w:p w14:paraId="0C3FFE73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6. </w:t>
            </w:r>
          </w:p>
        </w:tc>
        <w:tc>
          <w:tcPr>
            <w:tcW w:w="1560" w:type="dxa"/>
            <w:vAlign w:val="center"/>
          </w:tcPr>
          <w:p w14:paraId="0E112C31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Gradonačelnik</w:t>
            </w:r>
          </w:p>
        </w:tc>
        <w:tc>
          <w:tcPr>
            <w:tcW w:w="6237" w:type="dxa"/>
            <w:vAlign w:val="center"/>
          </w:tcPr>
          <w:p w14:paraId="43D8FFEF" w14:textId="018668CF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Utvrđuje prijedlog proračuna i projekcija, te ih dostavlja Odboru za proračun na razmatranje i Gradskom vijeću na donošenje </w:t>
            </w:r>
          </w:p>
          <w:p w14:paraId="76DF4D23" w14:textId="77777777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-objava prijedloga proračuna i projekcija na internetskim stranicama Grada Garešnica (sukladno Uputama Ministarstva financija)</w:t>
            </w:r>
          </w:p>
          <w:p w14:paraId="6F9F2555" w14:textId="77777777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388" w:type="dxa"/>
            <w:vAlign w:val="center"/>
          </w:tcPr>
          <w:p w14:paraId="47682431" w14:textId="77CE4D8E" w:rsidR="00424AD6" w:rsidRPr="002A4571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15.11.20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424AD6" w:rsidRPr="002A4571" w14:paraId="31221016" w14:textId="77777777" w:rsidTr="003464F7">
        <w:tc>
          <w:tcPr>
            <w:tcW w:w="562" w:type="dxa"/>
            <w:vAlign w:val="center"/>
          </w:tcPr>
          <w:p w14:paraId="3F0582AA" w14:textId="77777777" w:rsidR="00424AD6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1560" w:type="dxa"/>
            <w:vAlign w:val="center"/>
          </w:tcPr>
          <w:p w14:paraId="51729923" w14:textId="77777777" w:rsidR="00424AD6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Gradsko vijeće</w:t>
            </w:r>
          </w:p>
        </w:tc>
        <w:tc>
          <w:tcPr>
            <w:tcW w:w="6237" w:type="dxa"/>
            <w:vAlign w:val="center"/>
          </w:tcPr>
          <w:p w14:paraId="3469AFCE" w14:textId="608E7DC7" w:rsidR="00424AD6" w:rsidRPr="002A4571" w:rsidRDefault="00B64578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Donosi 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roračun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projekcij</w:t>
            </w:r>
            <w:r w:rsidR="003464F7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. i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., i Odlu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ku o izvršenju proračuna za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godinu</w:t>
            </w:r>
          </w:p>
        </w:tc>
        <w:tc>
          <w:tcPr>
            <w:tcW w:w="1388" w:type="dxa"/>
            <w:vAlign w:val="center"/>
          </w:tcPr>
          <w:p w14:paraId="558A2E61" w14:textId="13D64FF1" w:rsidR="00424AD6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B64578" w:rsidRPr="002A4571">
              <w:rPr>
                <w:rFonts w:ascii="Arial" w:hAnsi="Arial" w:cs="Arial"/>
                <w:sz w:val="20"/>
                <w:szCs w:val="20"/>
                <w:lang w:val="hr-HR"/>
              </w:rPr>
              <w:t>o kraja 20</w:t>
            </w:r>
            <w:r w:rsidR="00D055AA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g</w:t>
            </w:r>
            <w:r w:rsidR="00207B33" w:rsidRPr="002A4571">
              <w:rPr>
                <w:rFonts w:ascii="Arial" w:hAnsi="Arial" w:cs="Arial"/>
                <w:sz w:val="20"/>
                <w:szCs w:val="20"/>
                <w:lang w:val="hr-HR"/>
              </w:rPr>
              <w:t>odine</w:t>
            </w:r>
          </w:p>
        </w:tc>
      </w:tr>
      <w:tr w:rsidR="00207B33" w:rsidRPr="002A4571" w14:paraId="1775D7FE" w14:textId="77777777" w:rsidTr="003464F7">
        <w:tc>
          <w:tcPr>
            <w:tcW w:w="562" w:type="dxa"/>
            <w:vAlign w:val="center"/>
          </w:tcPr>
          <w:p w14:paraId="02CFF576" w14:textId="77777777" w:rsidR="00207B33" w:rsidRPr="002A4571" w:rsidRDefault="00207B33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8.</w:t>
            </w:r>
          </w:p>
        </w:tc>
        <w:tc>
          <w:tcPr>
            <w:tcW w:w="1560" w:type="dxa"/>
            <w:vAlign w:val="center"/>
          </w:tcPr>
          <w:p w14:paraId="7F085EB2" w14:textId="33380152" w:rsidR="00207B33" w:rsidRPr="002A4571" w:rsidRDefault="00207B33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 xml:space="preserve">Upravni odjel za 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društvene djelatnos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t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, imovinu</w:t>
            </w:r>
            <w:r w:rsidR="001D5B79">
              <w:rPr>
                <w:rFonts w:ascii="Arial" w:hAnsi="Arial" w:cs="Arial"/>
                <w:sz w:val="20"/>
                <w:szCs w:val="20"/>
                <w:lang w:val="hr-HR"/>
              </w:rPr>
              <w:t xml:space="preserve"> i opće poslove</w:t>
            </w:r>
          </w:p>
        </w:tc>
        <w:tc>
          <w:tcPr>
            <w:tcW w:w="6237" w:type="dxa"/>
            <w:vAlign w:val="center"/>
          </w:tcPr>
          <w:p w14:paraId="7F25C0A8" w14:textId="77777777" w:rsidR="00207B33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Objava donesenih dokumenata u Službenom glasniku Grada Garešnica</w:t>
            </w:r>
          </w:p>
        </w:tc>
        <w:tc>
          <w:tcPr>
            <w:tcW w:w="1388" w:type="dxa"/>
            <w:vAlign w:val="center"/>
          </w:tcPr>
          <w:p w14:paraId="665CF6D3" w14:textId="7C8A9987" w:rsidR="00207B33" w:rsidRPr="002A4571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do kraja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047084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  <w:tr w:rsidR="00047084" w:rsidRPr="002A4571" w14:paraId="0E9949C9" w14:textId="77777777" w:rsidTr="003464F7">
        <w:tc>
          <w:tcPr>
            <w:tcW w:w="562" w:type="dxa"/>
            <w:vAlign w:val="center"/>
          </w:tcPr>
          <w:p w14:paraId="1EEBEEDC" w14:textId="77777777" w:rsidR="00047084" w:rsidRPr="002A4571" w:rsidRDefault="00047084" w:rsidP="00424AD6">
            <w:pPr>
              <w:pStyle w:val="Obinitekst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9.</w:t>
            </w:r>
          </w:p>
        </w:tc>
        <w:tc>
          <w:tcPr>
            <w:tcW w:w="1560" w:type="dxa"/>
            <w:vAlign w:val="center"/>
          </w:tcPr>
          <w:p w14:paraId="5C37419E" w14:textId="77777777" w:rsidR="00047084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Upravni odjel za financije</w:t>
            </w:r>
          </w:p>
        </w:tc>
        <w:tc>
          <w:tcPr>
            <w:tcW w:w="6237" w:type="dxa"/>
            <w:vAlign w:val="center"/>
          </w:tcPr>
          <w:p w14:paraId="4EDD201E" w14:textId="77777777" w:rsidR="00047084" w:rsidRPr="002A4571" w:rsidRDefault="00047084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Sastavlja Vodič za građane i objavljuje ga na službenim internetskim stranicama Grada Garešnica</w:t>
            </w:r>
          </w:p>
        </w:tc>
        <w:tc>
          <w:tcPr>
            <w:tcW w:w="1388" w:type="dxa"/>
            <w:vAlign w:val="center"/>
          </w:tcPr>
          <w:p w14:paraId="1425F0F3" w14:textId="2855AB30" w:rsidR="00047084" w:rsidRPr="002A4571" w:rsidRDefault="00D7658F" w:rsidP="00424AD6">
            <w:pPr>
              <w:pStyle w:val="Obini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A4571">
              <w:rPr>
                <w:rFonts w:ascii="Arial" w:hAnsi="Arial" w:cs="Arial"/>
                <w:sz w:val="20"/>
                <w:szCs w:val="20"/>
                <w:lang w:val="hr-HR"/>
              </w:rPr>
              <w:t>do kraja 20</w:t>
            </w:r>
            <w:r w:rsidR="009B5EC8" w:rsidRPr="002A4571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54CB3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047084" w:rsidRPr="002A4571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</w:tbl>
    <w:p w14:paraId="6E052A34" w14:textId="77777777" w:rsidR="009B5EC8" w:rsidRPr="002A4571" w:rsidRDefault="009B5EC8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730ED9F" w14:textId="5A757A8C" w:rsidR="009B5EC8" w:rsidRDefault="009B5EC8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7EB2798" w14:textId="435AF126" w:rsidR="00AC61AB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8275248" w14:textId="77777777" w:rsidR="00931D8A" w:rsidRDefault="00931D8A" w:rsidP="00AC61AB">
      <w:pPr>
        <w:pStyle w:val="Obinitekst"/>
        <w:ind w:right="-2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D582BDF" w14:textId="69C04042" w:rsidR="00E830E2" w:rsidRPr="00E7286B" w:rsidRDefault="00E830E2" w:rsidP="00E830E2">
      <w:pPr>
        <w:pStyle w:val="Obinitekst"/>
        <w:ind w:firstLine="567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E7286B">
        <w:rPr>
          <w:rFonts w:ascii="Arial" w:hAnsi="Arial" w:cs="Arial"/>
          <w:b/>
          <w:bCs/>
          <w:sz w:val="22"/>
          <w:szCs w:val="22"/>
          <w:lang w:val="hr-HR"/>
        </w:rPr>
        <w:t>Upravna vijeća, školski odbori i ostala upravljačka tijela proračunskih korisnika jedinica (škole, vrtići, knjižnice, vatrogasne postrojbe…) obvezni su usvojiti financijski plan do kraja godine, kako bi se od 1. siječnja 202</w:t>
      </w:r>
      <w:r w:rsidR="00054CB3">
        <w:rPr>
          <w:rFonts w:ascii="Arial" w:hAnsi="Arial" w:cs="Arial"/>
          <w:b/>
          <w:bCs/>
          <w:sz w:val="22"/>
          <w:szCs w:val="22"/>
          <w:lang w:val="hr-HR"/>
        </w:rPr>
        <w:t>5</w:t>
      </w:r>
      <w:r w:rsidRPr="00E7286B">
        <w:rPr>
          <w:rFonts w:ascii="Arial" w:hAnsi="Arial" w:cs="Arial"/>
          <w:b/>
          <w:bCs/>
          <w:sz w:val="22"/>
          <w:szCs w:val="22"/>
          <w:lang w:val="hr-HR"/>
        </w:rPr>
        <w:t xml:space="preserve">. mogle preuzimati i izvršavati nove obveze. </w:t>
      </w:r>
    </w:p>
    <w:p w14:paraId="65334194" w14:textId="7A67B22A" w:rsidR="00AC61AB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171A0BB" w14:textId="77777777" w:rsidR="005C493A" w:rsidRDefault="005C493A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7851F45" w14:textId="77777777" w:rsidR="00AC61AB" w:rsidRPr="002A4571" w:rsidRDefault="00AC61AB" w:rsidP="00653528">
      <w:pPr>
        <w:pStyle w:val="Obinitekst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B18D9C9" w14:textId="0B63F8F2" w:rsidR="00C33653" w:rsidRPr="002A4571" w:rsidRDefault="00653528" w:rsidP="00653528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Upravni odjeli i korisnici proračuna Grada Garešnica mogu tekst ovih uputa naći i koristiti s</w:t>
      </w:r>
      <w:r w:rsidR="00AA44DC">
        <w:rPr>
          <w:rFonts w:ascii="Arial" w:hAnsi="Arial" w:cs="Arial"/>
          <w:sz w:val="22"/>
          <w:szCs w:val="22"/>
          <w:lang w:val="hr-HR"/>
        </w:rPr>
        <w:t>a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službenih internetskih stranica Grada Garešnica </w:t>
      </w:r>
      <w:hyperlink r:id="rId18" w:history="1">
        <w:r w:rsidRPr="002A4571">
          <w:rPr>
            <w:rStyle w:val="Hiperveza"/>
            <w:rFonts w:ascii="Arial" w:hAnsi="Arial" w:cs="Arial"/>
            <w:sz w:val="22"/>
            <w:szCs w:val="22"/>
            <w:lang w:val="hr-HR"/>
          </w:rPr>
          <w:t>www.garesnica.hr</w:t>
        </w:r>
      </w:hyperlink>
      <w:r w:rsidRPr="002A4571">
        <w:rPr>
          <w:rFonts w:ascii="Arial" w:hAnsi="Arial" w:cs="Arial"/>
          <w:sz w:val="22"/>
          <w:szCs w:val="22"/>
          <w:lang w:val="hr-HR"/>
        </w:rPr>
        <w:t xml:space="preserve"> (Gradski proračun</w:t>
      </w:r>
      <w:r w:rsidR="00803446">
        <w:rPr>
          <w:rFonts w:ascii="Arial" w:hAnsi="Arial" w:cs="Arial"/>
          <w:sz w:val="22"/>
          <w:szCs w:val="22"/>
          <w:lang w:val="hr-HR"/>
        </w:rPr>
        <w:t xml:space="preserve"> – 202</w:t>
      </w:r>
      <w:r w:rsidR="00054CB3">
        <w:rPr>
          <w:rFonts w:ascii="Arial" w:hAnsi="Arial" w:cs="Arial"/>
          <w:sz w:val="22"/>
          <w:szCs w:val="22"/>
          <w:lang w:val="hr-HR"/>
        </w:rPr>
        <w:t>5</w:t>
      </w:r>
      <w:r w:rsidR="00803446">
        <w:rPr>
          <w:rFonts w:ascii="Arial" w:hAnsi="Arial" w:cs="Arial"/>
          <w:sz w:val="22"/>
          <w:szCs w:val="22"/>
          <w:lang w:val="hr-HR"/>
        </w:rPr>
        <w:t>. godina</w:t>
      </w:r>
      <w:r w:rsidRPr="002A4571">
        <w:rPr>
          <w:rFonts w:ascii="Arial" w:hAnsi="Arial" w:cs="Arial"/>
          <w:sz w:val="22"/>
          <w:szCs w:val="22"/>
          <w:lang w:val="hr-HR"/>
        </w:rPr>
        <w:t>) gdje se nalaze:</w:t>
      </w:r>
    </w:p>
    <w:p w14:paraId="5367B282" w14:textId="7E5B2545" w:rsidR="00653528" w:rsidRPr="002A4571" w:rsidRDefault="00653528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 xml:space="preserve">Upute za izradu </w:t>
      </w:r>
      <w:r w:rsidR="002D3F21">
        <w:rPr>
          <w:rFonts w:ascii="Arial" w:hAnsi="Arial" w:cs="Arial"/>
          <w:sz w:val="22"/>
          <w:szCs w:val="22"/>
          <w:lang w:val="hr-HR"/>
        </w:rPr>
        <w:t xml:space="preserve">i dostavu prijedloga </w:t>
      </w:r>
      <w:r w:rsidRPr="002A4571">
        <w:rPr>
          <w:rFonts w:ascii="Arial" w:hAnsi="Arial" w:cs="Arial"/>
          <w:sz w:val="22"/>
          <w:szCs w:val="22"/>
          <w:lang w:val="hr-HR"/>
        </w:rPr>
        <w:t>financijsk</w:t>
      </w:r>
      <w:r w:rsidR="002D3F21">
        <w:rPr>
          <w:rFonts w:ascii="Arial" w:hAnsi="Arial" w:cs="Arial"/>
          <w:sz w:val="22"/>
          <w:szCs w:val="22"/>
          <w:lang w:val="hr-HR"/>
        </w:rPr>
        <w:t>ih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plan</w:t>
      </w:r>
      <w:r w:rsidR="002D3F21">
        <w:rPr>
          <w:rFonts w:ascii="Arial" w:hAnsi="Arial" w:cs="Arial"/>
          <w:sz w:val="22"/>
          <w:szCs w:val="22"/>
          <w:lang w:val="hr-HR"/>
        </w:rPr>
        <w:t xml:space="preserve">ova upravnih tijela i </w:t>
      </w:r>
      <w:r w:rsidRPr="002A4571">
        <w:rPr>
          <w:rFonts w:ascii="Arial" w:hAnsi="Arial" w:cs="Arial"/>
          <w:sz w:val="22"/>
          <w:szCs w:val="22"/>
          <w:lang w:val="hr-HR"/>
        </w:rPr>
        <w:t>proračun</w:t>
      </w:r>
      <w:r w:rsidR="00972B28" w:rsidRPr="002A4571">
        <w:rPr>
          <w:rFonts w:ascii="Arial" w:hAnsi="Arial" w:cs="Arial"/>
          <w:sz w:val="22"/>
          <w:szCs w:val="22"/>
          <w:lang w:val="hr-HR"/>
        </w:rPr>
        <w:t>sk</w:t>
      </w:r>
      <w:r w:rsidR="002D3F21">
        <w:rPr>
          <w:rFonts w:ascii="Arial" w:hAnsi="Arial" w:cs="Arial"/>
          <w:sz w:val="22"/>
          <w:szCs w:val="22"/>
          <w:lang w:val="hr-HR"/>
        </w:rPr>
        <w:t>ih</w:t>
      </w:r>
      <w:r w:rsidR="00972B28" w:rsidRPr="002A4571">
        <w:rPr>
          <w:rFonts w:ascii="Arial" w:hAnsi="Arial" w:cs="Arial"/>
          <w:sz w:val="22"/>
          <w:szCs w:val="22"/>
          <w:lang w:val="hr-HR"/>
        </w:rPr>
        <w:t xml:space="preserve"> korisnika za razdoblje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054CB3">
        <w:rPr>
          <w:rFonts w:ascii="Arial" w:hAnsi="Arial" w:cs="Arial"/>
          <w:sz w:val="22"/>
          <w:szCs w:val="22"/>
          <w:lang w:val="hr-HR"/>
        </w:rPr>
        <w:t>5</w:t>
      </w:r>
      <w:r w:rsidR="00972B28" w:rsidRPr="002A4571">
        <w:rPr>
          <w:rFonts w:ascii="Arial" w:hAnsi="Arial" w:cs="Arial"/>
          <w:sz w:val="22"/>
          <w:szCs w:val="22"/>
          <w:lang w:val="hr-HR"/>
        </w:rPr>
        <w:t>. – 20</w:t>
      </w:r>
      <w:r w:rsidR="009B5EC8" w:rsidRPr="002A4571">
        <w:rPr>
          <w:rFonts w:ascii="Arial" w:hAnsi="Arial" w:cs="Arial"/>
          <w:sz w:val="22"/>
          <w:szCs w:val="22"/>
          <w:lang w:val="hr-HR"/>
        </w:rPr>
        <w:t>2</w:t>
      </w:r>
      <w:r w:rsidR="00054CB3">
        <w:rPr>
          <w:rFonts w:ascii="Arial" w:hAnsi="Arial" w:cs="Arial"/>
          <w:sz w:val="22"/>
          <w:szCs w:val="22"/>
          <w:lang w:val="hr-HR"/>
        </w:rPr>
        <w:t>7</w:t>
      </w:r>
      <w:r w:rsidRPr="002A4571">
        <w:rPr>
          <w:rFonts w:ascii="Arial" w:hAnsi="Arial" w:cs="Arial"/>
          <w:sz w:val="22"/>
          <w:szCs w:val="22"/>
          <w:lang w:val="hr-HR"/>
        </w:rPr>
        <w:t>.</w:t>
      </w:r>
    </w:p>
    <w:p w14:paraId="4C3811CC" w14:textId="5A43E637" w:rsidR="00653528" w:rsidRDefault="00653528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2A4571">
        <w:rPr>
          <w:rFonts w:ascii="Arial" w:hAnsi="Arial" w:cs="Arial"/>
          <w:sz w:val="22"/>
          <w:szCs w:val="22"/>
          <w:lang w:val="hr-HR"/>
        </w:rPr>
        <w:t>Prilog</w:t>
      </w:r>
      <w:r w:rsidR="00070637">
        <w:rPr>
          <w:rFonts w:ascii="Arial" w:hAnsi="Arial" w:cs="Arial"/>
          <w:sz w:val="22"/>
          <w:szCs w:val="22"/>
          <w:lang w:val="hr-HR"/>
        </w:rPr>
        <w:t xml:space="preserve"> 1</w:t>
      </w:r>
      <w:r w:rsidR="00475D2C">
        <w:rPr>
          <w:rFonts w:ascii="Arial" w:hAnsi="Arial" w:cs="Arial"/>
          <w:sz w:val="22"/>
          <w:szCs w:val="22"/>
          <w:lang w:val="hr-HR"/>
        </w:rPr>
        <w:t xml:space="preserve"> - </w:t>
      </w:r>
      <w:r w:rsidR="004435BA">
        <w:rPr>
          <w:rFonts w:ascii="Arial" w:hAnsi="Arial" w:cs="Arial"/>
          <w:sz w:val="22"/>
          <w:szCs w:val="22"/>
          <w:lang w:val="hr-HR"/>
        </w:rPr>
        <w:t>Tablica za izradu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prijedloga </w:t>
      </w:r>
      <w:r w:rsidR="00475D2C">
        <w:rPr>
          <w:rFonts w:ascii="Arial" w:hAnsi="Arial" w:cs="Arial"/>
          <w:sz w:val="22"/>
          <w:szCs w:val="22"/>
          <w:lang w:val="hr-HR"/>
        </w:rPr>
        <w:t>proračuna JLP(R)S</w:t>
      </w:r>
      <w:r w:rsidRPr="002A457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E465539" w14:textId="2B864CFA" w:rsidR="001D5B79" w:rsidRDefault="001D5B79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Prilog</w:t>
      </w:r>
      <w:r w:rsidR="00070637">
        <w:rPr>
          <w:rFonts w:ascii="Arial" w:hAnsi="Arial" w:cs="Arial"/>
          <w:sz w:val="22"/>
          <w:szCs w:val="22"/>
          <w:lang w:val="hr-HR"/>
        </w:rPr>
        <w:t xml:space="preserve"> 2</w:t>
      </w:r>
      <w:r w:rsidR="00475D2C">
        <w:rPr>
          <w:rFonts w:ascii="Arial" w:hAnsi="Arial" w:cs="Arial"/>
          <w:sz w:val="22"/>
          <w:szCs w:val="22"/>
          <w:lang w:val="hr-HR"/>
        </w:rPr>
        <w:t xml:space="preserve"> - </w:t>
      </w:r>
      <w:r w:rsidR="00070637">
        <w:rPr>
          <w:rFonts w:ascii="Arial" w:hAnsi="Arial" w:cs="Arial"/>
          <w:sz w:val="22"/>
          <w:szCs w:val="22"/>
          <w:lang w:val="hr-HR"/>
        </w:rPr>
        <w:t xml:space="preserve">Tablica za izradu prijedloga financijskog plana </w:t>
      </w:r>
      <w:r w:rsidR="00475D2C">
        <w:rPr>
          <w:rFonts w:ascii="Arial" w:hAnsi="Arial" w:cs="Arial"/>
          <w:sz w:val="22"/>
          <w:szCs w:val="22"/>
          <w:lang w:val="hr-HR"/>
        </w:rPr>
        <w:t>proračunskih korisnika</w:t>
      </w:r>
    </w:p>
    <w:p w14:paraId="5D1E422E" w14:textId="07E2F3D4" w:rsidR="00475D2C" w:rsidRDefault="00475D2C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3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 xml:space="preserve"> Predložak obrazloženja posebnog dijela upravnog tijela</w:t>
      </w:r>
    </w:p>
    <w:p w14:paraId="22C5A827" w14:textId="46A73AD0" w:rsidR="00475D2C" w:rsidRDefault="00475D2C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4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 xml:space="preserve"> Predložak obrazloženja posebnog dijela financijskog plana proračunskog korisnika</w:t>
      </w:r>
    </w:p>
    <w:p w14:paraId="7F699550" w14:textId="294CBF49" w:rsidR="00475D2C" w:rsidRDefault="00475D2C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</w:t>
      </w:r>
      <w:r w:rsidR="00E7379A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>Zahtjev za otvaranje aktivnosti – projekta – izvora financiranja</w:t>
      </w:r>
    </w:p>
    <w:p w14:paraId="54FF410A" w14:textId="42E97A33" w:rsidR="00475D2C" w:rsidRDefault="00475D2C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</w:t>
      </w:r>
      <w:r w:rsidR="00E7379A">
        <w:rPr>
          <w:rFonts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E7379A">
        <w:rPr>
          <w:rFonts w:ascii="Arial" w:hAnsi="Arial" w:cs="Arial"/>
          <w:sz w:val="22"/>
          <w:szCs w:val="22"/>
          <w:lang w:val="hr-HR"/>
        </w:rPr>
        <w:t>Uredba o načinu ocjene i postupku odobravanja investicijskih projekata</w:t>
      </w:r>
    </w:p>
    <w:p w14:paraId="723E906B" w14:textId="0994583B" w:rsidR="00E7379A" w:rsidRPr="002A4571" w:rsidRDefault="00E7379A" w:rsidP="00363C82">
      <w:pPr>
        <w:pStyle w:val="Obinitek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Prilog 7 </w:t>
      </w:r>
      <w:r w:rsidR="00946E57">
        <w:rPr>
          <w:rFonts w:ascii="Arial" w:hAnsi="Arial" w:cs="Arial"/>
          <w:sz w:val="22"/>
          <w:szCs w:val="22"/>
          <w:lang w:val="hr-HR"/>
        </w:rPr>
        <w:t xml:space="preserve">- </w:t>
      </w:r>
      <w:r>
        <w:rPr>
          <w:rFonts w:ascii="Arial" w:hAnsi="Arial" w:cs="Arial"/>
          <w:sz w:val="22"/>
          <w:szCs w:val="22"/>
          <w:lang w:val="hr-HR"/>
        </w:rPr>
        <w:t>Priručnik uz Uredbu o načinu ocjene i postupku odobravanja investicijskih projekata</w:t>
      </w:r>
    </w:p>
    <w:p w14:paraId="29EB0D78" w14:textId="5948BB49" w:rsidR="00363C82" w:rsidRPr="00363C82" w:rsidRDefault="00363C82" w:rsidP="00363C82">
      <w:pPr>
        <w:pStyle w:val="Odlomakpopisa"/>
        <w:numPr>
          <w:ilvl w:val="0"/>
          <w:numId w:val="44"/>
        </w:numPr>
        <w:shd w:val="clear" w:color="auto" w:fill="FFFFFF"/>
        <w:jc w:val="both"/>
        <w:outlineLvl w:val="0"/>
        <w:rPr>
          <w:rFonts w:ascii="Arial" w:hAnsi="Arial" w:cs="Arial"/>
          <w:lang w:val="hr-HR"/>
        </w:rPr>
      </w:pPr>
      <w:r w:rsidRPr="00363C82">
        <w:rPr>
          <w:rFonts w:ascii="Arial" w:hAnsi="Arial" w:cs="Arial"/>
          <w:lang w:val="hr-HR"/>
        </w:rPr>
        <w:t xml:space="preserve">Prilog 8 </w:t>
      </w:r>
      <w:r w:rsidR="00946E57">
        <w:rPr>
          <w:rFonts w:ascii="Arial" w:hAnsi="Arial" w:cs="Arial"/>
          <w:lang w:val="hr-HR"/>
        </w:rPr>
        <w:t>-</w:t>
      </w:r>
      <w:r w:rsidRPr="00363C82">
        <w:rPr>
          <w:rFonts w:ascii="Arial" w:hAnsi="Arial" w:cs="Arial"/>
          <w:lang w:val="hr-HR"/>
        </w:rPr>
        <w:t xml:space="preserve"> Obrazac za sudjelovanje</w:t>
      </w:r>
      <w:r w:rsidRPr="00363C82">
        <w:rPr>
          <w:rFonts w:ascii="Arial" w:hAnsi="Arial" w:cs="Arial"/>
          <w:lang w:val="hr-HR"/>
        </w:rPr>
        <w:t xml:space="preserve"> u izradi proračuna Grada Garešnice za 2025.  godinu i </w:t>
      </w:r>
      <w:r w:rsidRPr="00363C82">
        <w:rPr>
          <w:rFonts w:ascii="Arial" w:hAnsi="Arial" w:cs="Arial"/>
          <w:lang w:val="hr-HR"/>
        </w:rPr>
        <w:t xml:space="preserve">   </w:t>
      </w:r>
      <w:r w:rsidRPr="00363C82">
        <w:rPr>
          <w:rFonts w:ascii="Arial" w:hAnsi="Arial" w:cs="Arial"/>
          <w:lang w:val="hr-HR"/>
        </w:rPr>
        <w:t>projekcija za 2026. i 2027. godinu</w:t>
      </w:r>
    </w:p>
    <w:p w14:paraId="1E0FA085" w14:textId="39707C00" w:rsidR="00653528" w:rsidRPr="002A4571" w:rsidRDefault="00653528" w:rsidP="00363C82">
      <w:pPr>
        <w:pStyle w:val="Obinitekst"/>
        <w:ind w:left="720"/>
        <w:rPr>
          <w:rFonts w:ascii="Arial" w:hAnsi="Arial" w:cs="Arial"/>
          <w:sz w:val="22"/>
          <w:szCs w:val="22"/>
          <w:lang w:val="hr-HR"/>
        </w:rPr>
      </w:pPr>
    </w:p>
    <w:p w14:paraId="1F87F5CA" w14:textId="3DECFA4F" w:rsidR="00803446" w:rsidRDefault="00803446" w:rsidP="00363C82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51384F98" w14:textId="77777777" w:rsidR="00070637" w:rsidRDefault="00070637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CC44191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62D8F9F8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001D2B0A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CF04AAF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3C441FF9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p w14:paraId="284F37ED" w14:textId="77777777" w:rsidR="00C54FA5" w:rsidRDefault="00C54FA5" w:rsidP="00803446">
      <w:pPr>
        <w:pStyle w:val="Obinitekst"/>
        <w:jc w:val="both"/>
        <w:rPr>
          <w:rFonts w:ascii="Arial" w:hAnsi="Arial" w:cs="Arial"/>
          <w:sz w:val="22"/>
          <w:szCs w:val="22"/>
          <w:lang w:val="hr-HR"/>
        </w:rPr>
      </w:pPr>
    </w:p>
    <w:sectPr w:rsidR="00C54FA5" w:rsidSect="00927EA0">
      <w:footerReference w:type="default" r:id="rId19"/>
      <w:pgSz w:w="11906" w:h="16838" w:code="9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00F95" w14:textId="77777777" w:rsidR="00037194" w:rsidRDefault="00037194" w:rsidP="00D929B2">
      <w:r>
        <w:separator/>
      </w:r>
    </w:p>
  </w:endnote>
  <w:endnote w:type="continuationSeparator" w:id="0">
    <w:p w14:paraId="1D62790D" w14:textId="77777777" w:rsidR="00037194" w:rsidRDefault="00037194" w:rsidP="00D9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7796420"/>
      <w:docPartObj>
        <w:docPartGallery w:val="Page Numbers (Bottom of Page)"/>
        <w:docPartUnique/>
      </w:docPartObj>
    </w:sdtPr>
    <w:sdtContent>
      <w:p w14:paraId="77590CC2" w14:textId="77777777" w:rsidR="007B543E" w:rsidRDefault="007B54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4A9">
          <w:rPr>
            <w:noProof/>
            <w:lang w:val="hr-HR"/>
          </w:rPr>
          <w:t>12</w:t>
        </w:r>
        <w:r>
          <w:fldChar w:fldCharType="end"/>
        </w:r>
      </w:p>
    </w:sdtContent>
  </w:sdt>
  <w:p w14:paraId="2E4B5594" w14:textId="77777777" w:rsidR="007B543E" w:rsidRDefault="007B543E">
    <w:pPr>
      <w:pStyle w:val="Podnoje"/>
    </w:pPr>
  </w:p>
  <w:p w14:paraId="06DF76AD" w14:textId="77777777" w:rsidR="00DE0AD0" w:rsidRDefault="00DE0AD0"/>
  <w:p w14:paraId="130592E6" w14:textId="77777777" w:rsidR="00DE0AD0" w:rsidRDefault="00DE0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7A20B" w14:textId="77777777" w:rsidR="00037194" w:rsidRDefault="00037194" w:rsidP="00D929B2">
      <w:r>
        <w:separator/>
      </w:r>
    </w:p>
  </w:footnote>
  <w:footnote w:type="continuationSeparator" w:id="0">
    <w:p w14:paraId="7918F3E7" w14:textId="77777777" w:rsidR="00037194" w:rsidRDefault="00037194" w:rsidP="00D9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6D36"/>
    <w:multiLevelType w:val="hybridMultilevel"/>
    <w:tmpl w:val="05DE98D2"/>
    <w:lvl w:ilvl="0" w:tplc="A4FE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A54"/>
    <w:multiLevelType w:val="hybridMultilevel"/>
    <w:tmpl w:val="98AA4CB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F24A7"/>
    <w:multiLevelType w:val="hybridMultilevel"/>
    <w:tmpl w:val="37A8887C"/>
    <w:lvl w:ilvl="0" w:tplc="AD7E605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917D4C"/>
    <w:multiLevelType w:val="hybridMultilevel"/>
    <w:tmpl w:val="22D47610"/>
    <w:lvl w:ilvl="0" w:tplc="E9C2798C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71ECEB6A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F104DB8C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0FAEE3E4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1E3EAACE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49B888FC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B4FE284A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0D8C0E52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A64AF7F0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4" w15:restartNumberingAfterBreak="0">
    <w:nsid w:val="0A1B5B23"/>
    <w:multiLevelType w:val="hybridMultilevel"/>
    <w:tmpl w:val="3E2A3FE6"/>
    <w:lvl w:ilvl="0" w:tplc="B718943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5" w15:restartNumberingAfterBreak="0">
    <w:nsid w:val="0A1F7883"/>
    <w:multiLevelType w:val="hybridMultilevel"/>
    <w:tmpl w:val="2FD0AE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721BB0"/>
    <w:multiLevelType w:val="hybridMultilevel"/>
    <w:tmpl w:val="F2740C56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2874F3"/>
    <w:multiLevelType w:val="hybridMultilevel"/>
    <w:tmpl w:val="A6687D62"/>
    <w:lvl w:ilvl="0" w:tplc="041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  <w:w w:val="100"/>
        <w:sz w:val="24"/>
        <w:szCs w:val="24"/>
        <w:lang w:val="bs" w:eastAsia="bs" w:bidi="bs"/>
      </w:rPr>
    </w:lvl>
    <w:lvl w:ilvl="1" w:tplc="3E3C00E0"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bs" w:eastAsia="bs" w:bidi="bs"/>
      </w:rPr>
    </w:lvl>
    <w:lvl w:ilvl="2" w:tplc="EE3C35C8">
      <w:numFmt w:val="bullet"/>
      <w:lvlText w:val="•"/>
      <w:lvlJc w:val="left"/>
      <w:pPr>
        <w:ind w:left="2105" w:hanging="360"/>
      </w:pPr>
      <w:rPr>
        <w:rFonts w:hint="default"/>
        <w:lang w:val="bs" w:eastAsia="bs" w:bidi="bs"/>
      </w:rPr>
    </w:lvl>
    <w:lvl w:ilvl="3" w:tplc="CA26A452">
      <w:numFmt w:val="bullet"/>
      <w:lvlText w:val="•"/>
      <w:lvlJc w:val="left"/>
      <w:pPr>
        <w:ind w:left="3010" w:hanging="360"/>
      </w:pPr>
      <w:rPr>
        <w:rFonts w:hint="default"/>
        <w:lang w:val="bs" w:eastAsia="bs" w:bidi="bs"/>
      </w:rPr>
    </w:lvl>
    <w:lvl w:ilvl="4" w:tplc="8BCCAE84">
      <w:numFmt w:val="bullet"/>
      <w:lvlText w:val="•"/>
      <w:lvlJc w:val="left"/>
      <w:pPr>
        <w:ind w:left="3915" w:hanging="360"/>
      </w:pPr>
      <w:rPr>
        <w:rFonts w:hint="default"/>
        <w:lang w:val="bs" w:eastAsia="bs" w:bidi="bs"/>
      </w:rPr>
    </w:lvl>
    <w:lvl w:ilvl="5" w:tplc="9118B9DC">
      <w:numFmt w:val="bullet"/>
      <w:lvlText w:val="•"/>
      <w:lvlJc w:val="left"/>
      <w:pPr>
        <w:ind w:left="4820" w:hanging="360"/>
      </w:pPr>
      <w:rPr>
        <w:rFonts w:hint="default"/>
        <w:lang w:val="bs" w:eastAsia="bs" w:bidi="bs"/>
      </w:rPr>
    </w:lvl>
    <w:lvl w:ilvl="6" w:tplc="DCEAAF28">
      <w:numFmt w:val="bullet"/>
      <w:lvlText w:val="•"/>
      <w:lvlJc w:val="left"/>
      <w:pPr>
        <w:ind w:left="5725" w:hanging="360"/>
      </w:pPr>
      <w:rPr>
        <w:rFonts w:hint="default"/>
        <w:lang w:val="bs" w:eastAsia="bs" w:bidi="bs"/>
      </w:rPr>
    </w:lvl>
    <w:lvl w:ilvl="7" w:tplc="08562246">
      <w:numFmt w:val="bullet"/>
      <w:lvlText w:val="•"/>
      <w:lvlJc w:val="left"/>
      <w:pPr>
        <w:ind w:left="6630" w:hanging="360"/>
      </w:pPr>
      <w:rPr>
        <w:rFonts w:hint="default"/>
        <w:lang w:val="bs" w:eastAsia="bs" w:bidi="bs"/>
      </w:rPr>
    </w:lvl>
    <w:lvl w:ilvl="8" w:tplc="419C59D4">
      <w:numFmt w:val="bullet"/>
      <w:lvlText w:val="•"/>
      <w:lvlJc w:val="left"/>
      <w:pPr>
        <w:ind w:left="7536" w:hanging="360"/>
      </w:pPr>
      <w:rPr>
        <w:rFonts w:hint="default"/>
        <w:lang w:val="bs" w:eastAsia="bs" w:bidi="bs"/>
      </w:rPr>
    </w:lvl>
  </w:abstractNum>
  <w:abstractNum w:abstractNumId="8" w15:restartNumberingAfterBreak="0">
    <w:nsid w:val="0EEE6F99"/>
    <w:multiLevelType w:val="hybridMultilevel"/>
    <w:tmpl w:val="BD200930"/>
    <w:lvl w:ilvl="0" w:tplc="F5DC7E9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17311"/>
    <w:multiLevelType w:val="multilevel"/>
    <w:tmpl w:val="3FE82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6673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1B218B3"/>
    <w:multiLevelType w:val="hybridMultilevel"/>
    <w:tmpl w:val="98C2B21E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00AB"/>
    <w:multiLevelType w:val="hybridMultilevel"/>
    <w:tmpl w:val="A988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A3FE4"/>
    <w:multiLevelType w:val="hybridMultilevel"/>
    <w:tmpl w:val="57501EC4"/>
    <w:lvl w:ilvl="0" w:tplc="A6661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105C6"/>
    <w:multiLevelType w:val="hybridMultilevel"/>
    <w:tmpl w:val="6980BF0A"/>
    <w:lvl w:ilvl="0" w:tplc="91F4D99C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EA928CCA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8FB46A96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6A800C9C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08AAC060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A2D08D6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034E0C42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908AA1E4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2A4028F2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4" w15:restartNumberingAfterBreak="0">
    <w:nsid w:val="1CE35D0F"/>
    <w:multiLevelType w:val="hybridMultilevel"/>
    <w:tmpl w:val="BD98274C"/>
    <w:lvl w:ilvl="0" w:tplc="DFC06C02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E438F7D0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88C2075A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7A64DA54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4A3EA34C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3BFC8822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FA90EE74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A128086E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B282953E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5" w15:restartNumberingAfterBreak="0">
    <w:nsid w:val="22FD69E4"/>
    <w:multiLevelType w:val="hybridMultilevel"/>
    <w:tmpl w:val="C8ACE926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80200"/>
    <w:multiLevelType w:val="hybridMultilevel"/>
    <w:tmpl w:val="BD62F3A2"/>
    <w:lvl w:ilvl="0" w:tplc="50CAED5E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D9C4DD18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97529044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EA1CDA2C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5530969E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A1EA291C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911EA882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34B6AB5C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77020A7E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7" w15:restartNumberingAfterBreak="0">
    <w:nsid w:val="30A151BA"/>
    <w:multiLevelType w:val="hybridMultilevel"/>
    <w:tmpl w:val="3C722AA8"/>
    <w:lvl w:ilvl="0" w:tplc="14AA0BE2">
      <w:start w:val="1"/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3A4B7D97"/>
    <w:multiLevelType w:val="hybridMultilevel"/>
    <w:tmpl w:val="88F0DF92"/>
    <w:lvl w:ilvl="0" w:tplc="F6AE387C">
      <w:numFmt w:val="bullet"/>
      <w:lvlText w:val="-"/>
      <w:lvlJc w:val="left"/>
      <w:pPr>
        <w:ind w:left="305" w:hanging="197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6C1AB982">
      <w:numFmt w:val="bullet"/>
      <w:lvlText w:val="•"/>
      <w:lvlJc w:val="left"/>
      <w:pPr>
        <w:ind w:left="878" w:hanging="197"/>
      </w:pPr>
      <w:rPr>
        <w:rFonts w:hint="default"/>
        <w:lang w:val="bs" w:eastAsia="en-US" w:bidi="ar-SA"/>
      </w:rPr>
    </w:lvl>
    <w:lvl w:ilvl="2" w:tplc="4B323D2E">
      <w:numFmt w:val="bullet"/>
      <w:lvlText w:val="•"/>
      <w:lvlJc w:val="left"/>
      <w:pPr>
        <w:ind w:left="1457" w:hanging="197"/>
      </w:pPr>
      <w:rPr>
        <w:rFonts w:hint="default"/>
        <w:lang w:val="bs" w:eastAsia="en-US" w:bidi="ar-SA"/>
      </w:rPr>
    </w:lvl>
    <w:lvl w:ilvl="3" w:tplc="73BA046E">
      <w:numFmt w:val="bullet"/>
      <w:lvlText w:val="•"/>
      <w:lvlJc w:val="left"/>
      <w:pPr>
        <w:ind w:left="2036" w:hanging="197"/>
      </w:pPr>
      <w:rPr>
        <w:rFonts w:hint="default"/>
        <w:lang w:val="bs" w:eastAsia="en-US" w:bidi="ar-SA"/>
      </w:rPr>
    </w:lvl>
    <w:lvl w:ilvl="4" w:tplc="6E1C99E0">
      <w:numFmt w:val="bullet"/>
      <w:lvlText w:val="•"/>
      <w:lvlJc w:val="left"/>
      <w:pPr>
        <w:ind w:left="2614" w:hanging="197"/>
      </w:pPr>
      <w:rPr>
        <w:rFonts w:hint="default"/>
        <w:lang w:val="bs" w:eastAsia="en-US" w:bidi="ar-SA"/>
      </w:rPr>
    </w:lvl>
    <w:lvl w:ilvl="5" w:tplc="8DD23BBA">
      <w:numFmt w:val="bullet"/>
      <w:lvlText w:val="•"/>
      <w:lvlJc w:val="left"/>
      <w:pPr>
        <w:ind w:left="3193" w:hanging="197"/>
      </w:pPr>
      <w:rPr>
        <w:rFonts w:hint="default"/>
        <w:lang w:val="bs" w:eastAsia="en-US" w:bidi="ar-SA"/>
      </w:rPr>
    </w:lvl>
    <w:lvl w:ilvl="6" w:tplc="E10C2C0A">
      <w:numFmt w:val="bullet"/>
      <w:lvlText w:val="•"/>
      <w:lvlJc w:val="left"/>
      <w:pPr>
        <w:ind w:left="3772" w:hanging="197"/>
      </w:pPr>
      <w:rPr>
        <w:rFonts w:hint="default"/>
        <w:lang w:val="bs" w:eastAsia="en-US" w:bidi="ar-SA"/>
      </w:rPr>
    </w:lvl>
    <w:lvl w:ilvl="7" w:tplc="E1CE3D40">
      <w:numFmt w:val="bullet"/>
      <w:lvlText w:val="•"/>
      <w:lvlJc w:val="left"/>
      <w:pPr>
        <w:ind w:left="4350" w:hanging="197"/>
      </w:pPr>
      <w:rPr>
        <w:rFonts w:hint="default"/>
        <w:lang w:val="bs" w:eastAsia="en-US" w:bidi="ar-SA"/>
      </w:rPr>
    </w:lvl>
    <w:lvl w:ilvl="8" w:tplc="15024C38">
      <w:numFmt w:val="bullet"/>
      <w:lvlText w:val="•"/>
      <w:lvlJc w:val="left"/>
      <w:pPr>
        <w:ind w:left="4929" w:hanging="197"/>
      </w:pPr>
      <w:rPr>
        <w:rFonts w:hint="default"/>
        <w:lang w:val="bs" w:eastAsia="en-US" w:bidi="ar-SA"/>
      </w:rPr>
    </w:lvl>
  </w:abstractNum>
  <w:abstractNum w:abstractNumId="19" w15:restartNumberingAfterBreak="0">
    <w:nsid w:val="3A5D48F8"/>
    <w:multiLevelType w:val="hybridMultilevel"/>
    <w:tmpl w:val="7E46A016"/>
    <w:lvl w:ilvl="0" w:tplc="827E821A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5B0849"/>
    <w:multiLevelType w:val="hybridMultilevel"/>
    <w:tmpl w:val="10FAA8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7BEA"/>
    <w:multiLevelType w:val="hybridMultilevel"/>
    <w:tmpl w:val="2466A5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4807A5"/>
    <w:multiLevelType w:val="hybridMultilevel"/>
    <w:tmpl w:val="74987E22"/>
    <w:lvl w:ilvl="0" w:tplc="76868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5977F5"/>
    <w:multiLevelType w:val="multilevel"/>
    <w:tmpl w:val="80B29324"/>
    <w:lvl w:ilvl="0">
      <w:start w:val="6"/>
      <w:numFmt w:val="decimal"/>
      <w:lvlText w:val="%1"/>
      <w:lvlJc w:val="left"/>
      <w:pPr>
        <w:ind w:left="1522" w:hanging="365"/>
      </w:pPr>
      <w:rPr>
        <w:rFonts w:hint="default"/>
        <w:lang w:val="bs" w:eastAsia="en-US" w:bidi="ar-SA"/>
      </w:rPr>
    </w:lvl>
    <w:lvl w:ilvl="1">
      <w:start w:val="5"/>
      <w:numFmt w:val="decimal"/>
      <w:lvlText w:val="%1.%2."/>
      <w:lvlJc w:val="left"/>
      <w:pPr>
        <w:ind w:left="1522" w:hanging="365"/>
      </w:pPr>
      <w:rPr>
        <w:rFonts w:ascii="Calibri" w:eastAsia="Calibri" w:hAnsi="Calibri" w:cs="Calibri" w:hint="default"/>
        <w:spacing w:val="-1"/>
        <w:w w:val="82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648" w:hanging="356"/>
      </w:pPr>
      <w:rPr>
        <w:rFonts w:ascii="Symbol" w:eastAsia="Symbol" w:hAnsi="Symbol" w:cs="Symbol" w:hint="default"/>
        <w:w w:val="100"/>
        <w:sz w:val="23"/>
        <w:szCs w:val="23"/>
        <w:lang w:val="bs" w:eastAsia="en-US" w:bidi="ar-SA"/>
      </w:rPr>
    </w:lvl>
    <w:lvl w:ilvl="3">
      <w:numFmt w:val="bullet"/>
      <w:lvlText w:val="•"/>
      <w:lvlJc w:val="left"/>
      <w:pPr>
        <w:ind w:left="3610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595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580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565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550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36" w:hanging="356"/>
      </w:pPr>
      <w:rPr>
        <w:rFonts w:hint="default"/>
        <w:lang w:val="bs" w:eastAsia="en-US" w:bidi="ar-SA"/>
      </w:rPr>
    </w:lvl>
  </w:abstractNum>
  <w:abstractNum w:abstractNumId="24" w15:restartNumberingAfterBreak="0">
    <w:nsid w:val="40314A50"/>
    <w:multiLevelType w:val="hybridMultilevel"/>
    <w:tmpl w:val="D4BE3F4C"/>
    <w:lvl w:ilvl="0" w:tplc="C8A6FD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0EC5559"/>
    <w:multiLevelType w:val="hybridMultilevel"/>
    <w:tmpl w:val="1236F0C8"/>
    <w:lvl w:ilvl="0" w:tplc="CFA8F29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A040D2"/>
    <w:multiLevelType w:val="hybridMultilevel"/>
    <w:tmpl w:val="DB0E4194"/>
    <w:lvl w:ilvl="0" w:tplc="18388086">
      <w:numFmt w:val="bullet"/>
      <w:lvlText w:val="-"/>
      <w:lvlJc w:val="left"/>
      <w:pPr>
        <w:ind w:left="938" w:hanging="360"/>
      </w:pPr>
      <w:rPr>
        <w:rFonts w:ascii="Arial MT" w:eastAsia="Arial MT" w:hAnsi="Arial MT" w:cs="Arial MT" w:hint="default"/>
        <w:w w:val="99"/>
        <w:sz w:val="24"/>
        <w:szCs w:val="24"/>
        <w:lang w:val="bs" w:eastAsia="en-US" w:bidi="ar-SA"/>
      </w:rPr>
    </w:lvl>
    <w:lvl w:ilvl="1" w:tplc="1D5838BA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B1BE5DC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506E136A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44B07B7E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006476FC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0150D866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5BBC91D0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6BE4A856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5B31E55"/>
    <w:multiLevelType w:val="hybridMultilevel"/>
    <w:tmpl w:val="5D249842"/>
    <w:lvl w:ilvl="0" w:tplc="9F4C8DE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C466C"/>
    <w:multiLevelType w:val="hybridMultilevel"/>
    <w:tmpl w:val="C66827A4"/>
    <w:lvl w:ilvl="0" w:tplc="1BACDD08">
      <w:start w:val="1"/>
      <w:numFmt w:val="decimal"/>
      <w:lvlText w:val="%1."/>
      <w:lvlJc w:val="left"/>
      <w:pPr>
        <w:ind w:left="643" w:hanging="425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bs" w:eastAsia="en-US" w:bidi="ar-SA"/>
      </w:rPr>
    </w:lvl>
    <w:lvl w:ilvl="1" w:tplc="1D9EA974">
      <w:start w:val="1"/>
      <w:numFmt w:val="lowerLetter"/>
      <w:lvlText w:val="%2)"/>
      <w:lvlJc w:val="left"/>
      <w:pPr>
        <w:ind w:left="1284" w:hanging="358"/>
      </w:pPr>
      <w:rPr>
        <w:rFonts w:hint="default"/>
        <w:w w:val="100"/>
        <w:lang w:val="bs" w:eastAsia="en-US" w:bidi="ar-SA"/>
      </w:rPr>
    </w:lvl>
    <w:lvl w:ilvl="2" w:tplc="3754F4EC">
      <w:numFmt w:val="bullet"/>
      <w:lvlText w:val="•"/>
      <w:lvlJc w:val="left"/>
      <w:pPr>
        <w:ind w:left="940" w:hanging="358"/>
      </w:pPr>
      <w:rPr>
        <w:rFonts w:hint="default"/>
        <w:lang w:val="bs" w:eastAsia="en-US" w:bidi="ar-SA"/>
      </w:rPr>
    </w:lvl>
    <w:lvl w:ilvl="3" w:tplc="CCEC2002">
      <w:numFmt w:val="bullet"/>
      <w:lvlText w:val="•"/>
      <w:lvlJc w:val="left"/>
      <w:pPr>
        <w:ind w:left="1280" w:hanging="358"/>
      </w:pPr>
      <w:rPr>
        <w:rFonts w:hint="default"/>
        <w:lang w:val="bs" w:eastAsia="en-US" w:bidi="ar-SA"/>
      </w:rPr>
    </w:lvl>
    <w:lvl w:ilvl="4" w:tplc="5FE2B5C8">
      <w:numFmt w:val="bullet"/>
      <w:lvlText w:val="•"/>
      <w:lvlJc w:val="left"/>
      <w:pPr>
        <w:ind w:left="2455" w:hanging="358"/>
      </w:pPr>
      <w:rPr>
        <w:rFonts w:hint="default"/>
        <w:lang w:val="bs" w:eastAsia="en-US" w:bidi="ar-SA"/>
      </w:rPr>
    </w:lvl>
    <w:lvl w:ilvl="5" w:tplc="348ADCEE">
      <w:numFmt w:val="bullet"/>
      <w:lvlText w:val="•"/>
      <w:lvlJc w:val="left"/>
      <w:pPr>
        <w:ind w:left="3630" w:hanging="358"/>
      </w:pPr>
      <w:rPr>
        <w:rFonts w:hint="default"/>
        <w:lang w:val="bs" w:eastAsia="en-US" w:bidi="ar-SA"/>
      </w:rPr>
    </w:lvl>
    <w:lvl w:ilvl="6" w:tplc="5B3695A8">
      <w:numFmt w:val="bullet"/>
      <w:lvlText w:val="•"/>
      <w:lvlJc w:val="left"/>
      <w:pPr>
        <w:ind w:left="4805" w:hanging="358"/>
      </w:pPr>
      <w:rPr>
        <w:rFonts w:hint="default"/>
        <w:lang w:val="bs" w:eastAsia="en-US" w:bidi="ar-SA"/>
      </w:rPr>
    </w:lvl>
    <w:lvl w:ilvl="7" w:tplc="F7E4B1E6">
      <w:numFmt w:val="bullet"/>
      <w:lvlText w:val="•"/>
      <w:lvlJc w:val="left"/>
      <w:pPr>
        <w:ind w:left="5980" w:hanging="358"/>
      </w:pPr>
      <w:rPr>
        <w:rFonts w:hint="default"/>
        <w:lang w:val="bs" w:eastAsia="en-US" w:bidi="ar-SA"/>
      </w:rPr>
    </w:lvl>
    <w:lvl w:ilvl="8" w:tplc="37621D62">
      <w:numFmt w:val="bullet"/>
      <w:lvlText w:val="•"/>
      <w:lvlJc w:val="left"/>
      <w:pPr>
        <w:ind w:left="7156" w:hanging="358"/>
      </w:pPr>
      <w:rPr>
        <w:rFonts w:hint="default"/>
        <w:lang w:val="bs" w:eastAsia="en-US" w:bidi="ar-SA"/>
      </w:rPr>
    </w:lvl>
  </w:abstractNum>
  <w:abstractNum w:abstractNumId="29" w15:restartNumberingAfterBreak="0">
    <w:nsid w:val="468B1703"/>
    <w:multiLevelType w:val="hybridMultilevel"/>
    <w:tmpl w:val="2598813C"/>
    <w:lvl w:ilvl="0" w:tplc="9F44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C11E2"/>
    <w:multiLevelType w:val="hybridMultilevel"/>
    <w:tmpl w:val="8C541980"/>
    <w:lvl w:ilvl="0" w:tplc="43407F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3623E"/>
    <w:multiLevelType w:val="hybridMultilevel"/>
    <w:tmpl w:val="5D086A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CB6A86"/>
    <w:multiLevelType w:val="hybridMultilevel"/>
    <w:tmpl w:val="BAF01184"/>
    <w:lvl w:ilvl="0" w:tplc="6CFEB1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246817"/>
    <w:multiLevelType w:val="hybridMultilevel"/>
    <w:tmpl w:val="AA9CC3E0"/>
    <w:lvl w:ilvl="0" w:tplc="DED645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CC533A"/>
    <w:multiLevelType w:val="hybridMultilevel"/>
    <w:tmpl w:val="42DC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44FA8"/>
    <w:multiLevelType w:val="hybridMultilevel"/>
    <w:tmpl w:val="0074BA72"/>
    <w:lvl w:ilvl="0" w:tplc="E638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E4B"/>
    <w:multiLevelType w:val="hybridMultilevel"/>
    <w:tmpl w:val="F4CA8BBC"/>
    <w:lvl w:ilvl="0" w:tplc="DE8C1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818EB"/>
    <w:multiLevelType w:val="hybridMultilevel"/>
    <w:tmpl w:val="1A884C38"/>
    <w:lvl w:ilvl="0" w:tplc="258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7499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77822E4"/>
    <w:multiLevelType w:val="hybridMultilevel"/>
    <w:tmpl w:val="DA5EE4EA"/>
    <w:lvl w:ilvl="0" w:tplc="72886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195CE8"/>
    <w:multiLevelType w:val="hybridMultilevel"/>
    <w:tmpl w:val="F300DD4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F4BB0"/>
    <w:multiLevelType w:val="hybridMultilevel"/>
    <w:tmpl w:val="B3BCE7DA"/>
    <w:lvl w:ilvl="0" w:tplc="12E8B940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F404FB2">
      <w:numFmt w:val="bullet"/>
      <w:lvlText w:val="•"/>
      <w:lvlJc w:val="left"/>
      <w:pPr>
        <w:ind w:left="1994" w:hanging="360"/>
      </w:pPr>
      <w:rPr>
        <w:rFonts w:hint="default"/>
        <w:lang w:val="bs" w:eastAsia="en-US" w:bidi="ar-SA"/>
      </w:rPr>
    </w:lvl>
    <w:lvl w:ilvl="2" w:tplc="D76CD3E0">
      <w:numFmt w:val="bullet"/>
      <w:lvlText w:val="•"/>
      <w:lvlJc w:val="left"/>
      <w:pPr>
        <w:ind w:left="2869" w:hanging="360"/>
      </w:pPr>
      <w:rPr>
        <w:rFonts w:hint="default"/>
        <w:lang w:val="bs" w:eastAsia="en-US" w:bidi="ar-SA"/>
      </w:rPr>
    </w:lvl>
    <w:lvl w:ilvl="3" w:tplc="C2641868">
      <w:numFmt w:val="bullet"/>
      <w:lvlText w:val="•"/>
      <w:lvlJc w:val="left"/>
      <w:pPr>
        <w:ind w:left="3743" w:hanging="360"/>
      </w:pPr>
      <w:rPr>
        <w:rFonts w:hint="default"/>
        <w:lang w:val="bs" w:eastAsia="en-US" w:bidi="ar-SA"/>
      </w:rPr>
    </w:lvl>
    <w:lvl w:ilvl="4" w:tplc="ABA0CAEC">
      <w:numFmt w:val="bullet"/>
      <w:lvlText w:val="•"/>
      <w:lvlJc w:val="left"/>
      <w:pPr>
        <w:ind w:left="4618" w:hanging="360"/>
      </w:pPr>
      <w:rPr>
        <w:rFonts w:hint="default"/>
        <w:lang w:val="bs" w:eastAsia="en-US" w:bidi="ar-SA"/>
      </w:rPr>
    </w:lvl>
    <w:lvl w:ilvl="5" w:tplc="77A43550">
      <w:numFmt w:val="bullet"/>
      <w:lvlText w:val="•"/>
      <w:lvlJc w:val="left"/>
      <w:pPr>
        <w:ind w:left="5493" w:hanging="360"/>
      </w:pPr>
      <w:rPr>
        <w:rFonts w:hint="default"/>
        <w:lang w:val="bs" w:eastAsia="en-US" w:bidi="ar-SA"/>
      </w:rPr>
    </w:lvl>
    <w:lvl w:ilvl="6" w:tplc="B5E0E3AA">
      <w:numFmt w:val="bullet"/>
      <w:lvlText w:val="•"/>
      <w:lvlJc w:val="left"/>
      <w:pPr>
        <w:ind w:left="6367" w:hanging="360"/>
      </w:pPr>
      <w:rPr>
        <w:rFonts w:hint="default"/>
        <w:lang w:val="bs" w:eastAsia="en-US" w:bidi="ar-SA"/>
      </w:rPr>
    </w:lvl>
    <w:lvl w:ilvl="7" w:tplc="AA6A2458">
      <w:numFmt w:val="bullet"/>
      <w:lvlText w:val="•"/>
      <w:lvlJc w:val="left"/>
      <w:pPr>
        <w:ind w:left="7242" w:hanging="360"/>
      </w:pPr>
      <w:rPr>
        <w:rFonts w:hint="default"/>
        <w:lang w:val="bs" w:eastAsia="en-US" w:bidi="ar-SA"/>
      </w:rPr>
    </w:lvl>
    <w:lvl w:ilvl="8" w:tplc="870EB0A2">
      <w:numFmt w:val="bullet"/>
      <w:lvlText w:val="•"/>
      <w:lvlJc w:val="left"/>
      <w:pPr>
        <w:ind w:left="8117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EDD3A52"/>
    <w:multiLevelType w:val="hybridMultilevel"/>
    <w:tmpl w:val="68BECF68"/>
    <w:lvl w:ilvl="0" w:tplc="9F446D9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5433">
    <w:abstractNumId w:val="12"/>
  </w:num>
  <w:num w:numId="2" w16cid:durableId="2096513022">
    <w:abstractNumId w:val="0"/>
  </w:num>
  <w:num w:numId="3" w16cid:durableId="1504856313">
    <w:abstractNumId w:val="37"/>
  </w:num>
  <w:num w:numId="4" w16cid:durableId="516769032">
    <w:abstractNumId w:val="38"/>
  </w:num>
  <w:num w:numId="5" w16cid:durableId="382144356">
    <w:abstractNumId w:val="36"/>
  </w:num>
  <w:num w:numId="6" w16cid:durableId="1185052444">
    <w:abstractNumId w:val="34"/>
  </w:num>
  <w:num w:numId="7" w16cid:durableId="1804731877">
    <w:abstractNumId w:val="15"/>
  </w:num>
  <w:num w:numId="8" w16cid:durableId="1430463647">
    <w:abstractNumId w:val="10"/>
  </w:num>
  <w:num w:numId="9" w16cid:durableId="1781141239">
    <w:abstractNumId w:val="5"/>
  </w:num>
  <w:num w:numId="10" w16cid:durableId="1262296465">
    <w:abstractNumId w:val="6"/>
  </w:num>
  <w:num w:numId="11" w16cid:durableId="251596402">
    <w:abstractNumId w:val="1"/>
  </w:num>
  <w:num w:numId="12" w16cid:durableId="2113939570">
    <w:abstractNumId w:val="21"/>
  </w:num>
  <w:num w:numId="13" w16cid:durableId="915210783">
    <w:abstractNumId w:val="19"/>
  </w:num>
  <w:num w:numId="14" w16cid:durableId="113987855">
    <w:abstractNumId w:val="30"/>
  </w:num>
  <w:num w:numId="15" w16cid:durableId="1735354401">
    <w:abstractNumId w:val="11"/>
  </w:num>
  <w:num w:numId="16" w16cid:durableId="1563831368">
    <w:abstractNumId w:val="31"/>
  </w:num>
  <w:num w:numId="17" w16cid:durableId="1972245229">
    <w:abstractNumId w:val="43"/>
  </w:num>
  <w:num w:numId="18" w16cid:durableId="1328051665">
    <w:abstractNumId w:val="41"/>
  </w:num>
  <w:num w:numId="19" w16cid:durableId="833881526">
    <w:abstractNumId w:val="20"/>
  </w:num>
  <w:num w:numId="20" w16cid:durableId="1318463495">
    <w:abstractNumId w:val="40"/>
  </w:num>
  <w:num w:numId="21" w16cid:durableId="1931309680">
    <w:abstractNumId w:val="9"/>
  </w:num>
  <w:num w:numId="22" w16cid:durableId="588782229">
    <w:abstractNumId w:val="23"/>
  </w:num>
  <w:num w:numId="23" w16cid:durableId="565532217">
    <w:abstractNumId w:val="4"/>
  </w:num>
  <w:num w:numId="24" w16cid:durableId="1308978738">
    <w:abstractNumId w:val="7"/>
  </w:num>
  <w:num w:numId="25" w16cid:durableId="76027767">
    <w:abstractNumId w:val="24"/>
  </w:num>
  <w:num w:numId="26" w16cid:durableId="1367029064">
    <w:abstractNumId w:val="25"/>
  </w:num>
  <w:num w:numId="27" w16cid:durableId="897279846">
    <w:abstractNumId w:val="8"/>
  </w:num>
  <w:num w:numId="28" w16cid:durableId="787166166">
    <w:abstractNumId w:val="2"/>
  </w:num>
  <w:num w:numId="29" w16cid:durableId="458645530">
    <w:abstractNumId w:val="17"/>
  </w:num>
  <w:num w:numId="30" w16cid:durableId="1894193911">
    <w:abstractNumId w:val="42"/>
  </w:num>
  <w:num w:numId="31" w16cid:durableId="273557591">
    <w:abstractNumId w:val="28"/>
  </w:num>
  <w:num w:numId="32" w16cid:durableId="311564279">
    <w:abstractNumId w:val="14"/>
  </w:num>
  <w:num w:numId="33" w16cid:durableId="602567640">
    <w:abstractNumId w:val="18"/>
  </w:num>
  <w:num w:numId="34" w16cid:durableId="1901091935">
    <w:abstractNumId w:val="16"/>
  </w:num>
  <w:num w:numId="35" w16cid:durableId="2079130561">
    <w:abstractNumId w:val="3"/>
  </w:num>
  <w:num w:numId="36" w16cid:durableId="1118989694">
    <w:abstractNumId w:val="22"/>
  </w:num>
  <w:num w:numId="37" w16cid:durableId="1660380973">
    <w:abstractNumId w:val="26"/>
  </w:num>
  <w:num w:numId="38" w16cid:durableId="1858764029">
    <w:abstractNumId w:val="13"/>
  </w:num>
  <w:num w:numId="39" w16cid:durableId="864170640">
    <w:abstractNumId w:val="35"/>
  </w:num>
  <w:num w:numId="40" w16cid:durableId="994723810">
    <w:abstractNumId w:val="33"/>
  </w:num>
  <w:num w:numId="41" w16cid:durableId="1549292269">
    <w:abstractNumId w:val="39"/>
  </w:num>
  <w:num w:numId="42" w16cid:durableId="548952247">
    <w:abstractNumId w:val="32"/>
  </w:num>
  <w:num w:numId="43" w16cid:durableId="2055885218">
    <w:abstractNumId w:val="27"/>
  </w:num>
  <w:num w:numId="44" w16cid:durableId="20854893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C6"/>
    <w:rsid w:val="0000596F"/>
    <w:rsid w:val="0000726C"/>
    <w:rsid w:val="000126A4"/>
    <w:rsid w:val="000154AB"/>
    <w:rsid w:val="0001651E"/>
    <w:rsid w:val="00023F72"/>
    <w:rsid w:val="00031667"/>
    <w:rsid w:val="00034BB0"/>
    <w:rsid w:val="00036EDF"/>
    <w:rsid w:val="00037194"/>
    <w:rsid w:val="00037A23"/>
    <w:rsid w:val="00047084"/>
    <w:rsid w:val="00051049"/>
    <w:rsid w:val="00053F3F"/>
    <w:rsid w:val="00054CB3"/>
    <w:rsid w:val="0005658C"/>
    <w:rsid w:val="000654EA"/>
    <w:rsid w:val="00066D64"/>
    <w:rsid w:val="00070637"/>
    <w:rsid w:val="00081B53"/>
    <w:rsid w:val="000866B7"/>
    <w:rsid w:val="00095E86"/>
    <w:rsid w:val="000B7EC1"/>
    <w:rsid w:val="000C1842"/>
    <w:rsid w:val="000C2382"/>
    <w:rsid w:val="000C347C"/>
    <w:rsid w:val="000C5A56"/>
    <w:rsid w:val="000D08D2"/>
    <w:rsid w:val="000D2466"/>
    <w:rsid w:val="000D25E0"/>
    <w:rsid w:val="000D7F34"/>
    <w:rsid w:val="000E0BFF"/>
    <w:rsid w:val="000F2DB8"/>
    <w:rsid w:val="001000AD"/>
    <w:rsid w:val="001001A5"/>
    <w:rsid w:val="00105BAF"/>
    <w:rsid w:val="00111289"/>
    <w:rsid w:val="00111C56"/>
    <w:rsid w:val="00115C31"/>
    <w:rsid w:val="001222CB"/>
    <w:rsid w:val="00123106"/>
    <w:rsid w:val="0012430C"/>
    <w:rsid w:val="00127FA9"/>
    <w:rsid w:val="00135325"/>
    <w:rsid w:val="00141F15"/>
    <w:rsid w:val="00142DE9"/>
    <w:rsid w:val="0015221D"/>
    <w:rsid w:val="0015782B"/>
    <w:rsid w:val="0016667F"/>
    <w:rsid w:val="00167453"/>
    <w:rsid w:val="00177F1C"/>
    <w:rsid w:val="0018390E"/>
    <w:rsid w:val="00183E89"/>
    <w:rsid w:val="001860A1"/>
    <w:rsid w:val="00187935"/>
    <w:rsid w:val="00192C22"/>
    <w:rsid w:val="001A3F65"/>
    <w:rsid w:val="001A70BE"/>
    <w:rsid w:val="001B2EE2"/>
    <w:rsid w:val="001B3A0C"/>
    <w:rsid w:val="001C0DF7"/>
    <w:rsid w:val="001C4DBB"/>
    <w:rsid w:val="001C6810"/>
    <w:rsid w:val="001D5034"/>
    <w:rsid w:val="001D5B79"/>
    <w:rsid w:val="001E3CEE"/>
    <w:rsid w:val="001E3D76"/>
    <w:rsid w:val="001E614A"/>
    <w:rsid w:val="00203A46"/>
    <w:rsid w:val="00203F6C"/>
    <w:rsid w:val="00207B33"/>
    <w:rsid w:val="00221A5A"/>
    <w:rsid w:val="00222903"/>
    <w:rsid w:val="00233529"/>
    <w:rsid w:val="002335BD"/>
    <w:rsid w:val="00237FE9"/>
    <w:rsid w:val="002425A9"/>
    <w:rsid w:val="00254832"/>
    <w:rsid w:val="002615BF"/>
    <w:rsid w:val="00276DDD"/>
    <w:rsid w:val="00280D18"/>
    <w:rsid w:val="002848EC"/>
    <w:rsid w:val="00285F14"/>
    <w:rsid w:val="00292B29"/>
    <w:rsid w:val="00293011"/>
    <w:rsid w:val="0029309A"/>
    <w:rsid w:val="00296BC9"/>
    <w:rsid w:val="002A4571"/>
    <w:rsid w:val="002A5671"/>
    <w:rsid w:val="002A79B3"/>
    <w:rsid w:val="002B016F"/>
    <w:rsid w:val="002B452E"/>
    <w:rsid w:val="002C5512"/>
    <w:rsid w:val="002D33D6"/>
    <w:rsid w:val="002D3F21"/>
    <w:rsid w:val="002E34E1"/>
    <w:rsid w:val="002E3A77"/>
    <w:rsid w:val="002E4B33"/>
    <w:rsid w:val="00300168"/>
    <w:rsid w:val="0030337B"/>
    <w:rsid w:val="003042B2"/>
    <w:rsid w:val="00307FB7"/>
    <w:rsid w:val="00310D09"/>
    <w:rsid w:val="003112A2"/>
    <w:rsid w:val="00313874"/>
    <w:rsid w:val="00315C28"/>
    <w:rsid w:val="00322F2B"/>
    <w:rsid w:val="003325A9"/>
    <w:rsid w:val="00335FE4"/>
    <w:rsid w:val="003423B1"/>
    <w:rsid w:val="003434F7"/>
    <w:rsid w:val="003464F7"/>
    <w:rsid w:val="00363C82"/>
    <w:rsid w:val="00364A76"/>
    <w:rsid w:val="003669A6"/>
    <w:rsid w:val="00386DD0"/>
    <w:rsid w:val="00392779"/>
    <w:rsid w:val="00395557"/>
    <w:rsid w:val="00397BDA"/>
    <w:rsid w:val="003A18A6"/>
    <w:rsid w:val="003A209B"/>
    <w:rsid w:val="003A24A9"/>
    <w:rsid w:val="003A6BEB"/>
    <w:rsid w:val="003C4070"/>
    <w:rsid w:val="003C6062"/>
    <w:rsid w:val="003D3934"/>
    <w:rsid w:val="003D515B"/>
    <w:rsid w:val="003D7697"/>
    <w:rsid w:val="003E5426"/>
    <w:rsid w:val="003E7A0D"/>
    <w:rsid w:val="0040312F"/>
    <w:rsid w:val="004064A6"/>
    <w:rsid w:val="00422DFD"/>
    <w:rsid w:val="00424AD6"/>
    <w:rsid w:val="00430B85"/>
    <w:rsid w:val="00433058"/>
    <w:rsid w:val="0043450B"/>
    <w:rsid w:val="00434C83"/>
    <w:rsid w:val="00435FAE"/>
    <w:rsid w:val="004435BA"/>
    <w:rsid w:val="00444FD7"/>
    <w:rsid w:val="00451246"/>
    <w:rsid w:val="00453F71"/>
    <w:rsid w:val="0045551C"/>
    <w:rsid w:val="0045646E"/>
    <w:rsid w:val="0046088E"/>
    <w:rsid w:val="00462614"/>
    <w:rsid w:val="00464938"/>
    <w:rsid w:val="00465750"/>
    <w:rsid w:val="004720AD"/>
    <w:rsid w:val="0047329C"/>
    <w:rsid w:val="00473678"/>
    <w:rsid w:val="00474F7D"/>
    <w:rsid w:val="00475D2C"/>
    <w:rsid w:val="00477178"/>
    <w:rsid w:val="004779B0"/>
    <w:rsid w:val="00485CE1"/>
    <w:rsid w:val="004923B6"/>
    <w:rsid w:val="00494B61"/>
    <w:rsid w:val="00494FF8"/>
    <w:rsid w:val="00495ABE"/>
    <w:rsid w:val="004A14DB"/>
    <w:rsid w:val="004A4B08"/>
    <w:rsid w:val="004A6F51"/>
    <w:rsid w:val="004C473C"/>
    <w:rsid w:val="004E1FC7"/>
    <w:rsid w:val="004E399B"/>
    <w:rsid w:val="004E4ED3"/>
    <w:rsid w:val="004F4742"/>
    <w:rsid w:val="004F47C5"/>
    <w:rsid w:val="00503109"/>
    <w:rsid w:val="005055F8"/>
    <w:rsid w:val="0050660F"/>
    <w:rsid w:val="00507DAE"/>
    <w:rsid w:val="0052108C"/>
    <w:rsid w:val="005247DB"/>
    <w:rsid w:val="0052602C"/>
    <w:rsid w:val="005279C7"/>
    <w:rsid w:val="005326AD"/>
    <w:rsid w:val="00534E3D"/>
    <w:rsid w:val="005370CA"/>
    <w:rsid w:val="005404CE"/>
    <w:rsid w:val="00542244"/>
    <w:rsid w:val="0054315F"/>
    <w:rsid w:val="00551269"/>
    <w:rsid w:val="005565A0"/>
    <w:rsid w:val="00557621"/>
    <w:rsid w:val="005647B0"/>
    <w:rsid w:val="0057782D"/>
    <w:rsid w:val="00584282"/>
    <w:rsid w:val="005912E6"/>
    <w:rsid w:val="0059402A"/>
    <w:rsid w:val="005A0670"/>
    <w:rsid w:val="005B13C9"/>
    <w:rsid w:val="005B1787"/>
    <w:rsid w:val="005B1CD8"/>
    <w:rsid w:val="005B3B95"/>
    <w:rsid w:val="005C41F2"/>
    <w:rsid w:val="005C493A"/>
    <w:rsid w:val="005C5064"/>
    <w:rsid w:val="005D2174"/>
    <w:rsid w:val="005D56B3"/>
    <w:rsid w:val="005D6198"/>
    <w:rsid w:val="005E1AAB"/>
    <w:rsid w:val="005E5978"/>
    <w:rsid w:val="005E7FF0"/>
    <w:rsid w:val="005F5B59"/>
    <w:rsid w:val="005F7EDB"/>
    <w:rsid w:val="00601120"/>
    <w:rsid w:val="00626C91"/>
    <w:rsid w:val="00627023"/>
    <w:rsid w:val="00635AF1"/>
    <w:rsid w:val="00637BD3"/>
    <w:rsid w:val="00640256"/>
    <w:rsid w:val="00641322"/>
    <w:rsid w:val="00653528"/>
    <w:rsid w:val="00655D62"/>
    <w:rsid w:val="00660465"/>
    <w:rsid w:val="00660495"/>
    <w:rsid w:val="006652A4"/>
    <w:rsid w:val="006657BC"/>
    <w:rsid w:val="00672931"/>
    <w:rsid w:val="006734FC"/>
    <w:rsid w:val="006800A3"/>
    <w:rsid w:val="0068619B"/>
    <w:rsid w:val="006913FA"/>
    <w:rsid w:val="0069225C"/>
    <w:rsid w:val="00693487"/>
    <w:rsid w:val="00697896"/>
    <w:rsid w:val="006C158F"/>
    <w:rsid w:val="006C19C2"/>
    <w:rsid w:val="006C1BA9"/>
    <w:rsid w:val="006C6B95"/>
    <w:rsid w:val="006D0705"/>
    <w:rsid w:val="006D1407"/>
    <w:rsid w:val="006D3C72"/>
    <w:rsid w:val="006E0BA9"/>
    <w:rsid w:val="006E4CBE"/>
    <w:rsid w:val="006F27C6"/>
    <w:rsid w:val="00702F0F"/>
    <w:rsid w:val="00706C53"/>
    <w:rsid w:val="007130AA"/>
    <w:rsid w:val="00725260"/>
    <w:rsid w:val="007268A1"/>
    <w:rsid w:val="007306D4"/>
    <w:rsid w:val="00737C3C"/>
    <w:rsid w:val="007423B3"/>
    <w:rsid w:val="00743989"/>
    <w:rsid w:val="0074735F"/>
    <w:rsid w:val="007479E0"/>
    <w:rsid w:val="00761272"/>
    <w:rsid w:val="007613CB"/>
    <w:rsid w:val="00764146"/>
    <w:rsid w:val="007767A3"/>
    <w:rsid w:val="00780CC6"/>
    <w:rsid w:val="007A2198"/>
    <w:rsid w:val="007A64D5"/>
    <w:rsid w:val="007B543E"/>
    <w:rsid w:val="007B5BC8"/>
    <w:rsid w:val="007C1004"/>
    <w:rsid w:val="007C6C25"/>
    <w:rsid w:val="007E098D"/>
    <w:rsid w:val="007F5510"/>
    <w:rsid w:val="00802DBF"/>
    <w:rsid w:val="00803446"/>
    <w:rsid w:val="008034E2"/>
    <w:rsid w:val="00803E59"/>
    <w:rsid w:val="00805C13"/>
    <w:rsid w:val="00810814"/>
    <w:rsid w:val="0081779E"/>
    <w:rsid w:val="00820B85"/>
    <w:rsid w:val="0082182D"/>
    <w:rsid w:val="00824EF4"/>
    <w:rsid w:val="00825275"/>
    <w:rsid w:val="008256CE"/>
    <w:rsid w:val="00825DD9"/>
    <w:rsid w:val="00827AC5"/>
    <w:rsid w:val="008301BD"/>
    <w:rsid w:val="0083059C"/>
    <w:rsid w:val="00833AFE"/>
    <w:rsid w:val="00834706"/>
    <w:rsid w:val="0084683F"/>
    <w:rsid w:val="00851AB9"/>
    <w:rsid w:val="0085762A"/>
    <w:rsid w:val="00861993"/>
    <w:rsid w:val="00861E53"/>
    <w:rsid w:val="00864950"/>
    <w:rsid w:val="00885D1B"/>
    <w:rsid w:val="008956D7"/>
    <w:rsid w:val="00895871"/>
    <w:rsid w:val="008B47DB"/>
    <w:rsid w:val="008D0AE7"/>
    <w:rsid w:val="008E0AE4"/>
    <w:rsid w:val="008E0F45"/>
    <w:rsid w:val="008E139B"/>
    <w:rsid w:val="008E5DD2"/>
    <w:rsid w:val="008E7C7D"/>
    <w:rsid w:val="008F5C43"/>
    <w:rsid w:val="009002C5"/>
    <w:rsid w:val="00904F5A"/>
    <w:rsid w:val="00906C79"/>
    <w:rsid w:val="00927EA0"/>
    <w:rsid w:val="00930BC6"/>
    <w:rsid w:val="00931D8A"/>
    <w:rsid w:val="009324A7"/>
    <w:rsid w:val="00932E14"/>
    <w:rsid w:val="0093340B"/>
    <w:rsid w:val="00935FED"/>
    <w:rsid w:val="00943ACC"/>
    <w:rsid w:val="00946E57"/>
    <w:rsid w:val="00951246"/>
    <w:rsid w:val="00951A5E"/>
    <w:rsid w:val="00955BDC"/>
    <w:rsid w:val="00956782"/>
    <w:rsid w:val="00956CA0"/>
    <w:rsid w:val="00963523"/>
    <w:rsid w:val="009709A3"/>
    <w:rsid w:val="00972B28"/>
    <w:rsid w:val="00973DBA"/>
    <w:rsid w:val="009763FF"/>
    <w:rsid w:val="00981E88"/>
    <w:rsid w:val="00982BCF"/>
    <w:rsid w:val="00987C43"/>
    <w:rsid w:val="00993C60"/>
    <w:rsid w:val="00997B70"/>
    <w:rsid w:val="009A0C73"/>
    <w:rsid w:val="009A1040"/>
    <w:rsid w:val="009A36DD"/>
    <w:rsid w:val="009A380E"/>
    <w:rsid w:val="009A5189"/>
    <w:rsid w:val="009A5667"/>
    <w:rsid w:val="009B4067"/>
    <w:rsid w:val="009B5EC8"/>
    <w:rsid w:val="009C3891"/>
    <w:rsid w:val="009D5F3D"/>
    <w:rsid w:val="009E421A"/>
    <w:rsid w:val="009E6466"/>
    <w:rsid w:val="009F0872"/>
    <w:rsid w:val="009F2B49"/>
    <w:rsid w:val="009F7C3C"/>
    <w:rsid w:val="00A02194"/>
    <w:rsid w:val="00A10901"/>
    <w:rsid w:val="00A1353B"/>
    <w:rsid w:val="00A13F03"/>
    <w:rsid w:val="00A20C22"/>
    <w:rsid w:val="00A2273C"/>
    <w:rsid w:val="00A247BD"/>
    <w:rsid w:val="00A25209"/>
    <w:rsid w:val="00A31A6F"/>
    <w:rsid w:val="00A43840"/>
    <w:rsid w:val="00A52C89"/>
    <w:rsid w:val="00A539D5"/>
    <w:rsid w:val="00A70B5F"/>
    <w:rsid w:val="00A806BA"/>
    <w:rsid w:val="00A815E3"/>
    <w:rsid w:val="00A83499"/>
    <w:rsid w:val="00A978C3"/>
    <w:rsid w:val="00AA44DC"/>
    <w:rsid w:val="00AB2E9F"/>
    <w:rsid w:val="00AB45F8"/>
    <w:rsid w:val="00AB49A0"/>
    <w:rsid w:val="00AB4CB4"/>
    <w:rsid w:val="00AC393B"/>
    <w:rsid w:val="00AC4655"/>
    <w:rsid w:val="00AC61AB"/>
    <w:rsid w:val="00AD4884"/>
    <w:rsid w:val="00AD72AE"/>
    <w:rsid w:val="00AD7DC7"/>
    <w:rsid w:val="00AE3F9D"/>
    <w:rsid w:val="00AE66C7"/>
    <w:rsid w:val="00AF57E0"/>
    <w:rsid w:val="00AF649E"/>
    <w:rsid w:val="00B02C0F"/>
    <w:rsid w:val="00B051E3"/>
    <w:rsid w:val="00B1113D"/>
    <w:rsid w:val="00B15590"/>
    <w:rsid w:val="00B315B9"/>
    <w:rsid w:val="00B331F9"/>
    <w:rsid w:val="00B42CAC"/>
    <w:rsid w:val="00B62145"/>
    <w:rsid w:val="00B63530"/>
    <w:rsid w:val="00B64578"/>
    <w:rsid w:val="00B65C44"/>
    <w:rsid w:val="00B762D9"/>
    <w:rsid w:val="00B8285B"/>
    <w:rsid w:val="00B837FE"/>
    <w:rsid w:val="00B847EA"/>
    <w:rsid w:val="00B90585"/>
    <w:rsid w:val="00B95C1A"/>
    <w:rsid w:val="00BA2D77"/>
    <w:rsid w:val="00BB6DE0"/>
    <w:rsid w:val="00BC43AE"/>
    <w:rsid w:val="00BD39BE"/>
    <w:rsid w:val="00BE2188"/>
    <w:rsid w:val="00BF1E05"/>
    <w:rsid w:val="00BF3EF5"/>
    <w:rsid w:val="00C063E1"/>
    <w:rsid w:val="00C10A50"/>
    <w:rsid w:val="00C16036"/>
    <w:rsid w:val="00C25209"/>
    <w:rsid w:val="00C25617"/>
    <w:rsid w:val="00C31FEE"/>
    <w:rsid w:val="00C3338D"/>
    <w:rsid w:val="00C33653"/>
    <w:rsid w:val="00C33CB8"/>
    <w:rsid w:val="00C34793"/>
    <w:rsid w:val="00C34C18"/>
    <w:rsid w:val="00C3548C"/>
    <w:rsid w:val="00C4100E"/>
    <w:rsid w:val="00C43055"/>
    <w:rsid w:val="00C43F9B"/>
    <w:rsid w:val="00C54FA5"/>
    <w:rsid w:val="00C55179"/>
    <w:rsid w:val="00C563D1"/>
    <w:rsid w:val="00C613D0"/>
    <w:rsid w:val="00C63FAD"/>
    <w:rsid w:val="00C80E14"/>
    <w:rsid w:val="00C955A4"/>
    <w:rsid w:val="00CA7FF2"/>
    <w:rsid w:val="00CC0A44"/>
    <w:rsid w:val="00CC7598"/>
    <w:rsid w:val="00CD732F"/>
    <w:rsid w:val="00CE44F3"/>
    <w:rsid w:val="00CE6D95"/>
    <w:rsid w:val="00CF108B"/>
    <w:rsid w:val="00CF1F9B"/>
    <w:rsid w:val="00CF2597"/>
    <w:rsid w:val="00D055AA"/>
    <w:rsid w:val="00D1471E"/>
    <w:rsid w:val="00D14AE6"/>
    <w:rsid w:val="00D14F85"/>
    <w:rsid w:val="00D1623A"/>
    <w:rsid w:val="00D17670"/>
    <w:rsid w:val="00D26CF8"/>
    <w:rsid w:val="00D30457"/>
    <w:rsid w:val="00D3270B"/>
    <w:rsid w:val="00D33FD4"/>
    <w:rsid w:val="00D351E4"/>
    <w:rsid w:val="00D37F81"/>
    <w:rsid w:val="00D4480A"/>
    <w:rsid w:val="00D71258"/>
    <w:rsid w:val="00D7658F"/>
    <w:rsid w:val="00D87B1E"/>
    <w:rsid w:val="00D90462"/>
    <w:rsid w:val="00D929B2"/>
    <w:rsid w:val="00D95965"/>
    <w:rsid w:val="00DA40AF"/>
    <w:rsid w:val="00DB0D6F"/>
    <w:rsid w:val="00DB526F"/>
    <w:rsid w:val="00DB7632"/>
    <w:rsid w:val="00DC1647"/>
    <w:rsid w:val="00DC2D34"/>
    <w:rsid w:val="00DC6297"/>
    <w:rsid w:val="00DC6C16"/>
    <w:rsid w:val="00DC77A7"/>
    <w:rsid w:val="00DE0AD0"/>
    <w:rsid w:val="00DF5EAB"/>
    <w:rsid w:val="00DF7F6E"/>
    <w:rsid w:val="00E029D8"/>
    <w:rsid w:val="00E03172"/>
    <w:rsid w:val="00E10091"/>
    <w:rsid w:val="00E11E12"/>
    <w:rsid w:val="00E12E42"/>
    <w:rsid w:val="00E1671B"/>
    <w:rsid w:val="00E22DC7"/>
    <w:rsid w:val="00E25716"/>
    <w:rsid w:val="00E26750"/>
    <w:rsid w:val="00E3243C"/>
    <w:rsid w:val="00E3311E"/>
    <w:rsid w:val="00E470ED"/>
    <w:rsid w:val="00E62781"/>
    <w:rsid w:val="00E7286B"/>
    <w:rsid w:val="00E7379A"/>
    <w:rsid w:val="00E7580C"/>
    <w:rsid w:val="00E830E2"/>
    <w:rsid w:val="00E8408A"/>
    <w:rsid w:val="00E87889"/>
    <w:rsid w:val="00EA4A3A"/>
    <w:rsid w:val="00EB1034"/>
    <w:rsid w:val="00EB6875"/>
    <w:rsid w:val="00EC193D"/>
    <w:rsid w:val="00EC233E"/>
    <w:rsid w:val="00EC586A"/>
    <w:rsid w:val="00ED3594"/>
    <w:rsid w:val="00EE1E15"/>
    <w:rsid w:val="00EF0A38"/>
    <w:rsid w:val="00F00B94"/>
    <w:rsid w:val="00F038E1"/>
    <w:rsid w:val="00F03A88"/>
    <w:rsid w:val="00F03D26"/>
    <w:rsid w:val="00F0571E"/>
    <w:rsid w:val="00F07AD6"/>
    <w:rsid w:val="00F118AA"/>
    <w:rsid w:val="00F22B46"/>
    <w:rsid w:val="00F24FC4"/>
    <w:rsid w:val="00F2657B"/>
    <w:rsid w:val="00F30CBA"/>
    <w:rsid w:val="00F31AF9"/>
    <w:rsid w:val="00F33ACD"/>
    <w:rsid w:val="00F34207"/>
    <w:rsid w:val="00F458B3"/>
    <w:rsid w:val="00F46141"/>
    <w:rsid w:val="00F503E1"/>
    <w:rsid w:val="00F640FB"/>
    <w:rsid w:val="00F66940"/>
    <w:rsid w:val="00F673B1"/>
    <w:rsid w:val="00F676B6"/>
    <w:rsid w:val="00F70501"/>
    <w:rsid w:val="00F711D8"/>
    <w:rsid w:val="00F77697"/>
    <w:rsid w:val="00F8110F"/>
    <w:rsid w:val="00F90D0C"/>
    <w:rsid w:val="00F937D6"/>
    <w:rsid w:val="00FA22D4"/>
    <w:rsid w:val="00FA3D36"/>
    <w:rsid w:val="00FB0DF1"/>
    <w:rsid w:val="00FD238E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D824"/>
  <w15:docId w15:val="{5089DA86-1625-413A-B2FE-C13244E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1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unhideWhenUsed/>
    <w:qFormat/>
    <w:rsid w:val="009C3891"/>
    <w:pPr>
      <w:widowControl w:val="0"/>
      <w:autoSpaceDE w:val="0"/>
      <w:autoSpaceDN w:val="0"/>
      <w:ind w:left="116"/>
      <w:jc w:val="both"/>
      <w:outlineLvl w:val="3"/>
    </w:pPr>
    <w:rPr>
      <w:rFonts w:ascii="Calibri" w:eastAsia="Calibri" w:hAnsi="Calibri" w:cs="Calibri"/>
      <w:i/>
      <w:sz w:val="24"/>
      <w:szCs w:val="24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5A56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810814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10814"/>
    <w:rPr>
      <w:rFonts w:ascii="Consolas" w:hAnsi="Consolas"/>
      <w:sz w:val="21"/>
      <w:szCs w:val="21"/>
    </w:rPr>
  </w:style>
  <w:style w:type="table" w:styleId="Reetkatablice">
    <w:name w:val="Table Grid"/>
    <w:basedOn w:val="Obinatablica"/>
    <w:uiPriority w:val="59"/>
    <w:rsid w:val="0029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997B70"/>
    <w:rPr>
      <w:b/>
      <w:bCs/>
    </w:rPr>
  </w:style>
  <w:style w:type="paragraph" w:customStyle="1" w:styleId="Default">
    <w:name w:val="Default"/>
    <w:rsid w:val="00503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45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45F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29B2"/>
  </w:style>
  <w:style w:type="paragraph" w:styleId="Podnoje">
    <w:name w:val="footer"/>
    <w:basedOn w:val="Normal"/>
    <w:link w:val="PodnojeChar"/>
    <w:uiPriority w:val="99"/>
    <w:unhideWhenUsed/>
    <w:rsid w:val="00D929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29B2"/>
  </w:style>
  <w:style w:type="character" w:styleId="Hiperveza">
    <w:name w:val="Hyperlink"/>
    <w:basedOn w:val="Zadanifontodlomka"/>
    <w:uiPriority w:val="99"/>
    <w:unhideWhenUsed/>
    <w:rsid w:val="0065352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247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C3891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891"/>
    <w:pPr>
      <w:widowControl w:val="0"/>
      <w:autoSpaceDE w:val="0"/>
      <w:autoSpaceDN w:val="0"/>
      <w:jc w:val="right"/>
    </w:pPr>
    <w:rPr>
      <w:rFonts w:ascii="Calibri" w:eastAsia="Calibri" w:hAnsi="Calibri" w:cs="Calibri"/>
      <w:lang w:val="hr-HR"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9C3891"/>
    <w:rPr>
      <w:rFonts w:ascii="Calibri" w:eastAsia="Calibri" w:hAnsi="Calibri" w:cs="Calibri"/>
      <w:i/>
      <w:sz w:val="24"/>
      <w:szCs w:val="24"/>
      <w:lang w:val="hr-HR"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DA40AF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40AF"/>
    <w:rPr>
      <w:rFonts w:ascii="Calibri" w:eastAsia="Calibri" w:hAnsi="Calibri" w:cs="Calibri"/>
      <w:sz w:val="24"/>
      <w:szCs w:val="24"/>
      <w:lang w:val="bs" w:eastAsia="bs" w:bidi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1A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5370CA"/>
    <w:rPr>
      <w:color w:val="800080" w:themeColor="followedHyperlink"/>
      <w:u w:val="single"/>
    </w:rPr>
  </w:style>
  <w:style w:type="paragraph" w:styleId="Sadraj1">
    <w:name w:val="toc 1"/>
    <w:basedOn w:val="Normal"/>
    <w:uiPriority w:val="1"/>
    <w:qFormat/>
    <w:rsid w:val="00F458B3"/>
    <w:pPr>
      <w:widowControl w:val="0"/>
      <w:autoSpaceDE w:val="0"/>
      <w:autoSpaceDN w:val="0"/>
      <w:spacing w:before="101"/>
      <w:ind w:left="218" w:hanging="441"/>
    </w:pPr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esnica.eu/attachments/article/1646/Provedbeni-program-Grada-Gare%C5%A1nice-za-razdoblje-2021.-2025.-godine.pdf" TargetMode="External"/><Relationship Id="rId13" Type="http://schemas.openxmlformats.org/officeDocument/2006/relationships/hyperlink" Target="https://narodne-novine.nn.hr/clanci/sluzbeni/2023_12_158_2505.html" TargetMode="External"/><Relationship Id="rId1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2024_04_44_766.html" TargetMode="External"/><Relationship Id="rId17" Type="http://schemas.openxmlformats.org/officeDocument/2006/relationships/hyperlink" Target="mailto:grad@garesnic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nsparentno.garesnica.otvorenigrad.hr/isplate/sc-ispla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3_12_158_251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cunovodstvo@garesnica.hr" TargetMode="External"/><Relationship Id="rId10" Type="http://schemas.openxmlformats.org/officeDocument/2006/relationships/hyperlink" Target="https://narodne-novine.nn.hr/clanci/sluzbeni/2024_01_4_88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4_01_1_3.html" TargetMode="External"/><Relationship Id="rId14" Type="http://schemas.openxmlformats.org/officeDocument/2006/relationships/hyperlink" Target="mailto:racunovodstvo@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44E0-8BFA-4390-AED0-0BA5575F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23</Pages>
  <Words>11164</Words>
  <Characters>63635</Characters>
  <Application>Microsoft Office Word</Application>
  <DocSecurity>0</DocSecurity>
  <Lines>530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Mirela Kozmač</cp:lastModifiedBy>
  <cp:revision>9</cp:revision>
  <cp:lastPrinted>2024-10-16T09:59:00Z</cp:lastPrinted>
  <dcterms:created xsi:type="dcterms:W3CDTF">2024-09-27T09:39:00Z</dcterms:created>
  <dcterms:modified xsi:type="dcterms:W3CDTF">2024-10-16T10:27:00Z</dcterms:modified>
</cp:coreProperties>
</file>