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079C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079CB" w:rsidRDefault="00F9088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079CB" w:rsidRDefault="00F90885">
            <w:pPr>
              <w:spacing w:after="0" w:line="240" w:lineRule="auto"/>
            </w:pPr>
            <w:r>
              <w:t>8424</w:t>
            </w:r>
          </w:p>
        </w:tc>
      </w:tr>
      <w:tr w:rsidR="00C079C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079CB" w:rsidRDefault="00F9088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079CB" w:rsidRDefault="00F90885">
            <w:pPr>
              <w:spacing w:after="0" w:line="240" w:lineRule="auto"/>
            </w:pPr>
            <w:r>
              <w:t>OSNOVNA ŠKOLA GAREŠNICA</w:t>
            </w:r>
          </w:p>
        </w:tc>
      </w:tr>
      <w:tr w:rsidR="00C079CB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079CB" w:rsidRDefault="00F9088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079CB" w:rsidRDefault="00F90885">
            <w:pPr>
              <w:spacing w:after="0" w:line="240" w:lineRule="auto"/>
            </w:pPr>
            <w:r>
              <w:t>31</w:t>
            </w:r>
          </w:p>
        </w:tc>
      </w:tr>
    </w:tbl>
    <w:p w:rsidR="00C079CB" w:rsidRDefault="00F90885">
      <w:r>
        <w:br/>
      </w:r>
    </w:p>
    <w:p w:rsidR="00C079CB" w:rsidRDefault="00F9088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079CB" w:rsidRDefault="00F9088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079CB" w:rsidRDefault="00F9088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2.774.511,68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3.037.974,39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2.743.375,92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3.220.614,01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117,4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182.639,62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39.308,11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45.463,73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39.308,11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45.463,73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115,7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8.172,35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228.103,35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2791,2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 xml:space="preserve">U razdoblju od 01.siječnja do31.prosinca 2025. godine prihodi poslovanja ostvareni su u iznosu od 3.037.974,39 </w:t>
      </w:r>
      <w:proofErr w:type="spellStart"/>
      <w:r>
        <w:t>eur</w:t>
      </w:r>
      <w:proofErr w:type="spellEnd"/>
      <w:r>
        <w:t xml:space="preserve">. Veće povećanje prihoda ostvareno je od ostalih nespomenutih prihoda koji se odnose na prihode od participacije za produženi boravak i glazbeni odjel, prihoda od nadležnog proračuna za financiranje rashoda te prihoda iz državnog proračuna za plaće i ostale naknade </w:t>
      </w:r>
      <w:proofErr w:type="spellStart"/>
      <w:r>
        <w:t>zaposlenima.Smanjenje</w:t>
      </w:r>
      <w:proofErr w:type="spellEnd"/>
      <w:r>
        <w:t xml:space="preserve"> je na prihodima od pruženih usluga jer je bilo manje iznajmljivanja školskog prostora.</w:t>
      </w:r>
    </w:p>
    <w:p w:rsidR="00C079CB" w:rsidRDefault="00F90885">
      <w:r>
        <w:lastRenderedPageBreak/>
        <w:t xml:space="preserve">Rashodi poslovanja u razdoblju 01.siječnja do 31.12.2025. ostvareni su u iznosu 3.220.614,01 eura i rashodi od nefinancijske imovine u iznosu 49.463,73 eura. Veće povećanje rashoda evidentirano je na rashodima za zaposlene -povećanje plaća, zdravstvenih usluga, usluga tekućeg i </w:t>
      </w:r>
      <w:proofErr w:type="spellStart"/>
      <w:r>
        <w:t>inv.održavanja,nabava</w:t>
      </w:r>
      <w:proofErr w:type="spellEnd"/>
      <w:r>
        <w:t xml:space="preserve"> nefinancijske imovine, premije osiguranja , pristojbi i naknada. Najveće smanjenje evidentirano je na rashodima za sitan inventar jer je nabavljeno manje inventara.</w:t>
      </w:r>
    </w:p>
    <w:p w:rsidR="00C079CB" w:rsidRDefault="00F90885">
      <w:r>
        <w:t>Manjak prihoda i primitaka najviše se odnosi na obračunate plaće za 12/2025. i račune za koje ćemo prihod knjižiti u 1/2026.</w:t>
      </w:r>
    </w:p>
    <w:p w:rsidR="00C079CB" w:rsidRDefault="00F90885">
      <w:r>
        <w:t> </w:t>
      </w:r>
    </w:p>
    <w:p w:rsidR="00C079CB" w:rsidRDefault="00F90885">
      <w:r>
        <w:t> </w:t>
      </w:r>
    </w:p>
    <w:p w:rsidR="00C079CB" w:rsidRDefault="00F90885">
      <w:r>
        <w:br/>
      </w:r>
    </w:p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2.491.893,31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2.702.166,99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Prihodi su povećani zbog povećanja plaća i ostalih rashoda za zaposlene.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23.732,78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Povećani su prihodi u odnosu na prethodno razdoblje zbog toga što imamo više djece u produženom boravku.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194.490,68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234.858,14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Povećani su prihodi za materijalne troškove.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19.915,58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23.983,67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Povećani su prihodi za nabavu opreme.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263,3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Troškovi su povećani- odvoz hrane po PŠ.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9.393,51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13.630,16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 xml:space="preserve">Povećani troškovi, ugradnja sigurnosnih i </w:t>
      </w:r>
      <w:proofErr w:type="spellStart"/>
      <w:r>
        <w:t>elektro</w:t>
      </w:r>
      <w:proofErr w:type="spellEnd"/>
      <w:r>
        <w:t xml:space="preserve"> brava u MŠ i PŠ.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 xml:space="preserve">Povećani troškovi- najam </w:t>
      </w:r>
      <w:proofErr w:type="spellStart"/>
      <w:r>
        <w:t>konf.dvorane</w:t>
      </w:r>
      <w:proofErr w:type="spellEnd"/>
      <w:r>
        <w:t xml:space="preserve"> za potrebe učenika.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11.346,90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222,5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lastRenderedPageBreak/>
        <w:t>Povećani troškovi zbog obvezne procjene rizika vodoopskrbne mreže , uzorkovanje- ispitivanja ( olovo ).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116,0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 xml:space="preserve">Troškovi vođenja poslova zaštite na radi i </w:t>
      </w:r>
      <w:proofErr w:type="spellStart"/>
      <w:r>
        <w:t>ost.usl</w:t>
      </w:r>
      <w:proofErr w:type="spellEnd"/>
      <w:r>
        <w:t>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291,9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Osiguranje imovine- zgrade.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Imali smo sudski postupak koji je ove godine okončan. Troškovi po okončanom sudskom postupku odnose se na troškove postupka, sudskih troškova i naknade štete.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227.479,37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5511,8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Obračunate plaće za 12/2025.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2.472.986,93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2.482.061,77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Vrijednost na kraju razdoblja veća je u odnosu na početno stanje zbog većeg ulaganja u opremu.</w:t>
      </w:r>
    </w:p>
    <w:p w:rsidR="00C079CB" w:rsidRDefault="00F90885">
      <w:r>
        <w:t>Izvršen je ispravak dugotrajne imovine u iznosu 61.629,18. eura.</w:t>
      </w:r>
    </w:p>
    <w:p w:rsidR="00C079CB" w:rsidRDefault="00F90885">
      <w:r>
        <w:t> 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Potraživanja za prihode- participacija za glazbeni odjel , školsku kuhinju  produženi boravak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1.040,58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97,4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Potraživanja za korištenje školskog prostora.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208.172,60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247.223,10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Iskazano je stanje obveza a odnosi se na obveze prema dobavljačima, obveza za bolovanje preko 42 dana  i obveza za zaposlene.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-11.165,07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-239.268,42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2143,0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 xml:space="preserve">Manjak prihoda odnosi se na manjak za plaće za 12/2025,za nam za ŠK za 12/25 i ostale  </w:t>
      </w:r>
      <w:proofErr w:type="spellStart"/>
      <w:r>
        <w:t>mater.troškove</w:t>
      </w:r>
      <w:proofErr w:type="spellEnd"/>
      <w:r>
        <w:t xml:space="preserve"> za 12/2025 za koje su prihodi u 1/2026.</w:t>
      </w:r>
    </w:p>
    <w:p w:rsidR="00C079CB" w:rsidRDefault="00F90885">
      <w:r>
        <w:t> 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61.629,18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Knjižili smo smanjenje proizvedene dugotrajne imovine.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Nemamo dospjelih obveza.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079C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9C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C079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247.223,10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9CB" w:rsidRDefault="00F908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079CB" w:rsidRDefault="00C079CB">
      <w:pPr>
        <w:spacing w:after="0"/>
      </w:pPr>
    </w:p>
    <w:p w:rsidR="00C079CB" w:rsidRDefault="00F90885">
      <w:r>
        <w:t>Nedospjele obveze na kraju izvještajnog razdoblja odnose se na obveze za materijalne troškove, obveze za bolovanje na teret HZZO-a i obveze za zaposlene - obračunate plaće i ostale naknade zaposlenima za 12/2025.</w:t>
      </w:r>
    </w:p>
    <w:p w:rsidR="00C079CB" w:rsidRDefault="00C079CB"/>
    <w:p w:rsidR="00C079CB" w:rsidRDefault="00F90885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p w:rsidR="00C079CB" w:rsidRDefault="00F90885">
      <w:pPr>
        <w:spacing w:line="240" w:lineRule="auto"/>
        <w:jc w:val="both"/>
      </w:pPr>
      <w:r>
        <w:rPr>
          <w:b/>
        </w:rPr>
        <w:t>EU izvještaj</w:t>
      </w:r>
    </w:p>
    <w:p w:rsidR="00C079CB" w:rsidRDefault="00F90885">
      <w:r>
        <w:t>6393 Tekući prijenosi između proračunskih korisnika </w:t>
      </w:r>
    </w:p>
    <w:p w:rsidR="00C079CB" w:rsidRDefault="00F90885">
      <w:r>
        <w:t>         istog proračuna temeljem prijenosa EU sredstava            31.546,14 eura</w:t>
      </w:r>
    </w:p>
    <w:p w:rsidR="00C079CB" w:rsidRDefault="00F90885">
      <w:r>
        <w:t>Prihodi za Pomoćnike u nastavi faza VII.</w:t>
      </w:r>
    </w:p>
    <w:p w:rsidR="00C079CB" w:rsidRDefault="00F90885">
      <w:r>
        <w:t>31     Rashodi poslovanja                                                            33.918,58 eura</w:t>
      </w:r>
    </w:p>
    <w:p w:rsidR="00C079CB" w:rsidRDefault="00F90885">
      <w:r>
        <w:t xml:space="preserve">Rashodi za Pomoćnike u nastavi faza VII odnose se na </w:t>
      </w:r>
      <w:proofErr w:type="spellStart"/>
      <w:r>
        <w:t>rshode</w:t>
      </w:r>
      <w:proofErr w:type="spellEnd"/>
      <w:r>
        <w:t xml:space="preserve"> za zaposlene- </w:t>
      </w:r>
      <w:proofErr w:type="spellStart"/>
      <w:r>
        <w:t>brutto</w:t>
      </w:r>
      <w:proofErr w:type="spellEnd"/>
      <w:r>
        <w:t xml:space="preserve"> plaće ostale rashode za zaposlene i </w:t>
      </w:r>
      <w:proofErr w:type="spellStart"/>
      <w:r>
        <w:t>dopr.na</w:t>
      </w:r>
      <w:proofErr w:type="spellEnd"/>
      <w:r>
        <w:t xml:space="preserve"> plaće, materijalne rashode za zaposlene - službena putovanja i naknade za prijevoz.</w:t>
      </w:r>
    </w:p>
    <w:p w:rsidR="00C079CB" w:rsidRDefault="00F90885">
      <w:r>
        <w:t>Troškovi su veći u odnosu na prihode zato što je u troškovima i plaća za 12/2025. a prihodi će biti knjiženi u 1/2026.</w:t>
      </w:r>
    </w:p>
    <w:p w:rsidR="00C079CB" w:rsidRDefault="00F90885">
      <w:r>
        <w:t> </w:t>
      </w:r>
    </w:p>
    <w:p w:rsidR="00C079CB" w:rsidRDefault="00F90885">
      <w:r>
        <w:t>6391 tekući prijenosi između proračunskog korisnika istog proračuna    5.566,94 eura</w:t>
      </w:r>
    </w:p>
    <w:p w:rsidR="00C079CB" w:rsidRDefault="00F90885">
      <w:r>
        <w:t>Prihode za Pomoćnike u nastavi faza VII.</w:t>
      </w:r>
    </w:p>
    <w:p w:rsidR="00C079CB" w:rsidRDefault="00F90885">
      <w:r>
        <w:t>31     Rashodi poslovanja                                                                           5.985,60 eura</w:t>
      </w:r>
    </w:p>
    <w:p w:rsidR="00C079CB" w:rsidRDefault="00F90885">
      <w:r>
        <w:t xml:space="preserve">Rashodi za Pomoćnike u nastavi faza VII odnose se na </w:t>
      </w:r>
      <w:proofErr w:type="spellStart"/>
      <w:r>
        <w:t>rshode</w:t>
      </w:r>
      <w:proofErr w:type="spellEnd"/>
      <w:r>
        <w:t xml:space="preserve"> za zaposlene- </w:t>
      </w:r>
      <w:proofErr w:type="spellStart"/>
      <w:r>
        <w:t>brutto</w:t>
      </w:r>
      <w:proofErr w:type="spellEnd"/>
      <w:r>
        <w:t xml:space="preserve"> plaće ostale rashode za zaposlene i </w:t>
      </w:r>
      <w:proofErr w:type="spellStart"/>
      <w:r>
        <w:t>dopr.na</w:t>
      </w:r>
      <w:proofErr w:type="spellEnd"/>
      <w:r>
        <w:t xml:space="preserve"> plaće, materijalne rashode za zaposlene - službena putovanja i naknade za prijevoz.</w:t>
      </w:r>
    </w:p>
    <w:p w:rsidR="00C079CB" w:rsidRDefault="00F90885">
      <w:r>
        <w:t>Troškovi su veći u odnosu na prihode zato što je u troškovima i plaća za 12/2025. a prihodi će biti knjiženi u 1/2026.</w:t>
      </w:r>
    </w:p>
    <w:p w:rsidR="00C079CB" w:rsidRDefault="00F90885">
      <w:r>
        <w:t> </w:t>
      </w:r>
    </w:p>
    <w:p w:rsidR="00F90885" w:rsidRDefault="00F90885"/>
    <w:p w:rsidR="00F90885" w:rsidRDefault="00F90885"/>
    <w:p w:rsidR="00F90885" w:rsidRDefault="001C7D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Zakonski predstavnik:</w:t>
      </w:r>
      <w:bookmarkStart w:id="0" w:name="_GoBack"/>
      <w:bookmarkEnd w:id="0"/>
    </w:p>
    <w:p w:rsidR="00F90885" w:rsidRDefault="00F908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Slaven Marenić, prof.</w:t>
      </w:r>
    </w:p>
    <w:sectPr w:rsidR="00F9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9CB"/>
    <w:rsid w:val="001C7DC2"/>
    <w:rsid w:val="002853EB"/>
    <w:rsid w:val="00C079CB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7D18"/>
  <w15:docId w15:val="{DC17D8B7-4165-49EC-8A80-85B5326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2026-02-02T10:40:00Z</cp:lastPrinted>
  <dcterms:created xsi:type="dcterms:W3CDTF">2026-02-02T10:40:00Z</dcterms:created>
  <dcterms:modified xsi:type="dcterms:W3CDTF">2026-02-02T10:51:00Z</dcterms:modified>
</cp:coreProperties>
</file>