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5144" w:rsidRPr="000328A5" w:rsidRDefault="008C5144" w:rsidP="008C5144">
      <w:pPr>
        <w:widowControl w:val="0"/>
        <w:autoSpaceDE w:val="0"/>
        <w:autoSpaceDN w:val="0"/>
        <w:adjustRightInd w:val="0"/>
        <w:ind w:left="708" w:right="3543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        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  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 wp14:anchorId="2D6C8216" wp14:editId="36C7441C">
            <wp:extent cx="495300" cy="609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 xml:space="preserve">             REPUBLIKA HRVATSKA</w:t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BJELOVARSKO-BILOGORSKA ŽUPANIJA</w:t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 xml:space="preserve">                GRAD GAREŠNICA</w:t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ind w:left="-426" w:right="3543" w:firstLine="426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 xml:space="preserve">                    Gradsko vijeće</w:t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KLASA: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402-01/24-01/3</w:t>
      </w:r>
    </w:p>
    <w:p w:rsidR="008C5144" w:rsidRPr="000328A5" w:rsidRDefault="008C5144" w:rsidP="008C51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URBROJ: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2103-4-01-24-1</w:t>
      </w:r>
    </w:p>
    <w:p w:rsidR="008C5144" w:rsidRPr="000328A5" w:rsidRDefault="008C5144" w:rsidP="008C5144">
      <w:pPr>
        <w:spacing w:line="276" w:lineRule="auto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Garešnica,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26. studenog 2024. godine</w:t>
      </w:r>
    </w:p>
    <w:p w:rsidR="008C5144" w:rsidRPr="000328A5" w:rsidRDefault="008C5144" w:rsidP="008C5144">
      <w:pPr>
        <w:tabs>
          <w:tab w:val="left" w:pos="7125"/>
        </w:tabs>
        <w:spacing w:line="276" w:lineRule="auto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ab/>
      </w: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 xml:space="preserve">  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Na temelju članka 10. stavka 3. Zakona o financiranju političkih aktivnosti, izborne promidžbe i referenduma („Narodne novine“, broj 29/19 i 98/19) i članka 35. Statuta Grada Garešnice („Službeni glasnik Grada Garešnice“, broj 2/21), Gradsko vijeće Grada Garešnice, na svojoj 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28. 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sjednici održanoj dana 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softHyphen/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softHyphen/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softHyphen/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softHyphen/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26. studenog 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4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. godine, donijelo je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O D L U K U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 xml:space="preserve">o raspoređivanju sredstava iz Proračuna Grada Garešnice za redovito godišnje financiranje političkih stranaka zastupljenih u Gradskom vijeću 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Grada Garešnice za 202</w:t>
      </w:r>
      <w:r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. godinu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Članak 1.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Ovom Odlukom utvrđuje se način i postupak raspodjele i isplate sredstava iz Proračuna Grada Garešnice za redovito godišnje financiranje političkih stranaka zastupljenih u Gradskom vijeću Grada Garešnice za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. godinu.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Članak 2.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color w:val="FF0000"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U Proračunu Grada Garešnice za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. godinu osigurana su sredstva za rad političkih stranaka  u iznosu od </w:t>
      </w:r>
      <w:r w:rsidRPr="0031505B">
        <w:rPr>
          <w:rFonts w:asciiTheme="minorHAnsi" w:hAnsiTheme="minorHAnsi" w:cstheme="minorHAnsi"/>
          <w:noProof/>
          <w:sz w:val="22"/>
          <w:szCs w:val="22"/>
          <w:lang w:eastAsia="hr-HR"/>
        </w:rPr>
        <w:t>4.500,00 eura.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Članak 3.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Sredstva iz članka 2. ove Odluke pripadaju političkim strankama koje su prema konačnim rezultatima dobile mjesto vjećnika u Gradskom vijeću Grada Garešnice.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Za svakog člana Gradskog vijeća utvrđuje se jednaki iznos sredstava, a pojedinoj političkoj stranci pripadaju sredstva razmjerno broju njenih članova Gradskog vijeća prema konačnim rezultatima izbora.</w:t>
      </w:r>
    </w:p>
    <w:p w:rsidR="008C5144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Pr="00B31823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Za svakog vijećnika Gradskog vijeća podzastupljenog spola političkim strankama pripada i pravo na naknadu u visini od 10% iznosa predviđenog po svakom vijećniku Gradskog vijeća. Podzastupljeni spol u Gradskom vijeću Grada Garešnice je ženski spol.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Članak 4.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Za svakog vijećnika u Gradskom vijeću Grada Garešnice u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. godini utvrđuje se tromjesečni iznos od 66,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40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eura.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Za svakog vijećnika podzastupljenog spola u Gradskom vijeću Grada Garešnice u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. godini utvrđuje se tromjesečni iznos od 73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,04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eura.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  <w:t>Članak 5.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hr-HR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>U skladu s člankom 2., 3. i 4. ove Odluke, razmjerno broju izabranih vijećnika Gradskog vijeća, političkim strankama raspoređuju se sredstva iz Proračuna Grada Garešnice za 202</w:t>
      </w: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5</w:t>
      </w:r>
      <w:r w:rsidRPr="000328A5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. godinu na način kako slijedi: 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1276"/>
        <w:gridCol w:w="1275"/>
        <w:gridCol w:w="1276"/>
        <w:gridCol w:w="1418"/>
        <w:gridCol w:w="1270"/>
      </w:tblGrid>
      <w:tr w:rsidR="008C5144" w:rsidRPr="000328A5" w:rsidTr="00ED71A4">
        <w:trPr>
          <w:trHeight w:val="737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RED.</w:t>
            </w:r>
          </w:p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BROJ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POLITIČKA</w:t>
            </w:r>
          </w:p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STRANKA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BROJ</w:t>
            </w:r>
          </w:p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VIJEĆNIKA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BROJ</w:t>
            </w:r>
          </w:p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VIJEĆNICA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UKUPNO</w:t>
            </w:r>
          </w:p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VIJEĆNIKA/CA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TROMJESEČNO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UKUPNO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DOMOVINSKI POKRET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66,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265,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60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HDZ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484,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72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1.93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8,88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HSLS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66,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265,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60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HSP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66,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265,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60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HSU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139,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44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557,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76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NSH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66,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265,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60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SDP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132,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80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53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1,20</w:t>
            </w:r>
          </w:p>
        </w:tc>
      </w:tr>
      <w:tr w:rsidR="008C5144" w:rsidRPr="000328A5" w:rsidTr="00ED71A4">
        <w:trPr>
          <w:trHeight w:val="340"/>
        </w:trPr>
        <w:tc>
          <w:tcPr>
            <w:tcW w:w="70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1847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SDSS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66,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270" w:type="dxa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265,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60</w:t>
            </w:r>
          </w:p>
        </w:tc>
      </w:tr>
      <w:tr w:rsidR="008C5144" w:rsidRPr="000328A5" w:rsidTr="00ED71A4">
        <w:trPr>
          <w:trHeight w:val="510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1.088,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96</w:t>
            </w: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 xml:space="preserve"> €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8C5144" w:rsidRPr="000328A5" w:rsidRDefault="008C5144" w:rsidP="00ED71A4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</w:pP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4.35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>5,84</w:t>
            </w:r>
            <w:r w:rsidRPr="000328A5">
              <w:rPr>
                <w:rFonts w:asciiTheme="minorHAnsi" w:hAnsiTheme="minorHAnsi" w:cstheme="minorHAnsi"/>
                <w:noProof/>
                <w:sz w:val="22"/>
                <w:szCs w:val="22"/>
                <w:lang w:eastAsia="hr-HR"/>
              </w:rPr>
              <w:t xml:space="preserve"> €</w:t>
            </w:r>
          </w:p>
        </w:tc>
      </w:tr>
    </w:tbl>
    <w:p w:rsidR="008C5144" w:rsidRPr="000328A5" w:rsidRDefault="008C5144" w:rsidP="008C51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28A5">
        <w:rPr>
          <w:rFonts w:asciiTheme="minorHAnsi" w:hAnsiTheme="minorHAnsi" w:cstheme="minorHAnsi"/>
          <w:b/>
          <w:bCs/>
          <w:sz w:val="22"/>
          <w:szCs w:val="22"/>
        </w:rPr>
        <w:t>Članak 6.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28A5">
        <w:rPr>
          <w:rFonts w:asciiTheme="minorHAnsi" w:hAnsiTheme="minorHAnsi" w:cstheme="minorHAnsi"/>
          <w:sz w:val="22"/>
          <w:szCs w:val="22"/>
        </w:rPr>
        <w:t>Sredstva iz članka 5. ove Odluke, Upravni odjel za financije Grada Garešnice doznačuje na žiro račun pojedine političke stranke tromjesečno u jednakim iznosima, a ako se početak ili završetak mandata ne poklapaju s početkom ili završetkom tromjesečja, za to tromjesečje isplaćuje se iznos razmjeran broju dana trajanja mandata.</w:t>
      </w:r>
    </w:p>
    <w:p w:rsidR="008C5144" w:rsidRPr="000328A5" w:rsidRDefault="008C5144" w:rsidP="008C514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28A5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0328A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28A5">
        <w:rPr>
          <w:rFonts w:asciiTheme="minorHAnsi" w:hAnsiTheme="minorHAnsi" w:cstheme="minorHAnsi"/>
          <w:sz w:val="22"/>
          <w:szCs w:val="22"/>
        </w:rPr>
        <w:t>Ova Odluka stupa na snagu osmog dana od dana objave u Službenom glasniku Grada Garešnice.</w:t>
      </w:r>
    </w:p>
    <w:p w:rsidR="008C5144" w:rsidRPr="000328A5" w:rsidRDefault="008C5144" w:rsidP="008C51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C5144" w:rsidRDefault="008C5144" w:rsidP="008C514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328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Pr="000328A5">
        <w:rPr>
          <w:rFonts w:asciiTheme="minorHAnsi" w:hAnsiTheme="minorHAnsi" w:cstheme="minorHAnsi"/>
          <w:sz w:val="22"/>
          <w:szCs w:val="22"/>
        </w:rPr>
        <w:t xml:space="preserve">    PREDESJEDNIK GRADSKOG VIJEĆA</w:t>
      </w:r>
    </w:p>
    <w:p w:rsidR="008C5144" w:rsidRPr="000328A5" w:rsidRDefault="008C5144" w:rsidP="008C514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328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28A5">
        <w:rPr>
          <w:rFonts w:asciiTheme="minorHAnsi" w:hAnsiTheme="minorHAnsi" w:cstheme="minorHAnsi"/>
          <w:sz w:val="22"/>
          <w:szCs w:val="22"/>
        </w:rPr>
        <w:t>Željko Starčević</w:t>
      </w:r>
    </w:p>
    <w:p w:rsidR="00CE2B5A" w:rsidRDefault="00CE2B5A"/>
    <w:sectPr w:rsidR="00CE2B5A" w:rsidSect="008C514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44"/>
    <w:rsid w:val="0039324F"/>
    <w:rsid w:val="008C5144"/>
    <w:rsid w:val="00C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BC57"/>
  <w15:chartTrackingRefBased/>
  <w15:docId w15:val="{3924A719-5330-4096-AC9E-113D450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5144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Burić</dc:creator>
  <cp:keywords/>
  <dc:description/>
  <cp:lastModifiedBy>Ivana Burić</cp:lastModifiedBy>
  <cp:revision>1</cp:revision>
  <dcterms:created xsi:type="dcterms:W3CDTF">2024-11-25T12:08:00Z</dcterms:created>
  <dcterms:modified xsi:type="dcterms:W3CDTF">2024-11-25T12:11:00Z</dcterms:modified>
</cp:coreProperties>
</file>