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572b36c6fb9465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34686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HRVATSKA KNJIŽNICA I ČITAONICA ĐURO SUDETA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151.015,85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186.688,98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123.940,63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27.075,22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38.846,27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32.231,37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38.078,39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32.231,37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38.078,39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godine prihodi poslovanja ostvareni su u iznosu od 186.688,98 eura. Najznačajnije povećanje prihoda poslovanja ostvareno je od tekuće pomoći proračunskim korisnicima iz proračuna koji im nije nadležan Općina Hercegovac i prihodi iz nadležnog proračuna za financiranje rashoda poslovanja Grad Garešnica. Prihodi od upravnih i administrativnih pristojbi, pristojbi po posebnim propisima i naknada (članarina) smanjeni su za 88,4 % u odnosu na prethodnu godinu. Donacije od pravnih i fizičkih osoba izvan općeg proračuna povećani su 484,9 % u odnosu na prethodnu godinu a odnose se na donaciju poklonjenih knjiga od fizičkih osoba. Prihodi iz nadležnog proračuna za financiranje rashoda poslovanja povećani su za 19,7% u odnosu na prethodnu godinu. Prihodi iz nadležnog proračuna za financiranje rashoda za nabavu nefinancijske imovine povećani su za 38,5 u odnosu na prethodnu godinu. Kupljena je oprema za redovan rad i uloženo je u računalne programe.</w:t>
      </w:r>
    </w:p>
    <w:p>
      <w:r>
        <w:t xml:space="preserve">Rashodi poslovanja u razdoblju od 1. siječnja do 31. prosinca 2025. godine ostvareni su u iznosu od 147.842,71 eur. Rashodi za zaposlene povećani su za 20,5% u odnosu na prethodnu godinu. Rashodi za materijal i energiju povećani su 41,7% u odnosu na prethodnu godinu. Nabavljena je folija za zaštitu knjiga, a cijena im je znatno povećana. Sitan inventar je također povećan u odnosu na prethodnu godinu, Kupljen je pisač, telefoni, nosači plakata, te tri bar kod čitača. Povećane su naknade, troškovi osobama izvan radnog odnosa. Hrvatska knjižnica i čitaonica imala je dosta programa za poticanje čitanja i književnih susreta: pisci za djecu i mlade u Hrvatskoj to su uglavnom bili ugovori o djelu i putni troškovi. Povećana je premija osiguranja jer je cijena znatno povećana u odnosu na prethodnu godinu. Najznačajnije smanjenje rashoda poslovanja bilježi se na rashodima za usluge reprezentacije jer je prošle godine održan stručni skup društva knjižničara Bilogore,Podravine i Kalničkog prigorja.</w:t>
      </w:r>
    </w:p>
    <w:p>
      <w:r>
        <w:t xml:space="preserve">U navedenom razdoblju nema prihoda od prodaje nefinancijske imovine, dok su rashodi za nabavu nefinancijske imovine ostvareni u iznosu od 38.078,39 eura. Navedeni rashod odnosi se na nabavu knjiga, računalnih programa i uredske opreme. </w:t>
      </w:r>
    </w:p>
    <w:p>
      <w:r>
        <w:t xml:space="preserve">U navedenom razdoblju nije bilo ostvarenih primitaka i izdataka od financijske imovine i zaduživanja. </w:t>
      </w:r>
    </w:p>
    <w:p>
      <w:r>
        <w:t xml:space="preserve">U razdoblju od 1. siječnja do 31. prosinca 2025. godine ostvaren je višak prihoda poslovanja u iznosu od 38.846,27 eura, manjak prihoda od nefinancijske imovine u iznosu od 38.078,39 eura, slijedom čega je na kraju izvještajnog razdoblja ostvaren ukupan višak prihoda i primitaka u iznosu od 767,88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151.015,85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186.688,98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Ukupni prihodi poslovanja u 2025 godini iznose 186.688,98€ s indeksom ostvarenja od 123,6 u odnosu na prethodnu godinu.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49.928,30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64.437,07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bl>
    <w:p>
      <w:pPr>
        <w:spacing w:before="0" w:after="0"/>
      </w:pPr>
    </w:p>
    <w:p>
      <w:r>
        <w:t xml:space="preserve">Pomoći iz inozemstva i od subjekata unutar općeg proračuna odnose se na tekuće pomoći iz državnog proračuna 1.250,00€, tekuće pomoći iz proračuna JLP(R)S koji im nije nadležan (Općina Hercegovac) 34.999,03€. Kapitalne pomoći iz državnog proračuna 25.700,00€, kapitalne pomoći iz proračuna JLP(R)S koji im nije nadležan (Općina Hercegovac) 2.488,04€</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w:t>
            </w:r>
          </w:p>
        </w:tc>
      </w:tr>
    </w:tbl>
    <w:p>
      <w:pPr>
        <w:spacing w:before="0" w:after="0"/>
      </w:pPr>
    </w:p>
    <w:p>
      <w:r>
        <w:t xml:space="preserve">Prihodi od upravnih i administrativnih pristojbi, pristojbi po posebnim propisima i naknada odnose se na prihode Knjižnice od članarine članova knjižnice u iznosu 1.239,00€  (indeks 88,4) u odnosu na prethodnu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Tekuće donacije od neprofitnih organizacija - Turistička Zajednica 100,00€</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donacije odnose se na donacije od fizičkih osoba - knjige pokloni u iznosu 384,91€.</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92.719,13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111.019,38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r>
        <w:t xml:space="preserve">Prihodi iz nadležnog proračuna za financiranje rashoda poslovanja Grad Garešnica iznos 111.019,38€ za financiranje plaća zaposlenih i redovnih troškova poslovanja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w:t>
            </w:r>
          </w:p>
        </w:tc>
      </w:tr>
    </w:tbl>
    <w:p>
      <w:pPr>
        <w:spacing w:before="0" w:after="0"/>
      </w:pPr>
    </w:p>
    <w:p>
      <w:r>
        <w:t xml:space="preserve">Prihodi iz nadležnog proračuna za financiranje rashoda za nabavu nefinancijske imovine - Grad Garešnica u iznosu 9.508,62€ za kupnju knjiga, uredske opreme i računalnih programa.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123.940,63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Ukupni rashodi poslovanja iznose 147.842,71€ s indeksom 119,3 u odnosu na proteklu godinu.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103.569,70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124.767,07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Rashodi za zaposlene u iznosu 124.767,07€ s indeksom 120,5 u odnosu na proteklu godinu, odnose se na plaće, uskrsnice, božičnice i regres za godišnji odmor.</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23.075,64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Materijalni rashodi u iznosu 23.075,64€ s indeksom 113,3 u odnosu na proteklu godinu odnose se na službena putovanja, naknada za prijevoz na posao i s posla, uredski materijal, energiju, sitan inventar, usluge telefona, komunalne usluge, reprezentacije, članarine i intelektualne usluge.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808.772,63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782.848,15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w:t>
            </w:r>
          </w:p>
        </w:tc>
      </w:tr>
    </w:tbl>
    <w:p>
      <w:pPr>
        <w:spacing w:before="0" w:after="0"/>
      </w:pPr>
    </w:p>
    <w:p>
      <w:r>
        <w:t xml:space="preserve">Ukupna nefinancijska imovina Knjižnice iznosi 782.848,15 € s indeksom smanjenja od 96,8 u odnosu na prethodnu godinu. U razdoblju od 3. ožujka do 20. lipnja 2025 godine provedena je revizija i otpis knjižnične građe Hrvatske knjižnice i čitaonice "Đuro Sudeta" Garešnica. Po obavljenoj reviziji Povjerenstvo za reviziju je izradilo Zapisnik kojim je zaključeno da se iz fonda otpiše 3602 svezaka knjiga (8,29% u odnosu na cjelokopan fond) i 1036 jedinica audiovizualne građe i igrački (2,18% u odnosu na cjelokupan fond). Isto tako revizija je provedena i u knjižnici Hrvatske knjižnice Općine Hercegovac. Revizija je provedena od 7. travnja do 12. svibnja 2025. godine. Po obavljenoj reviziji Povjerenstvo za reviziju je izradilo Zapisnik kojim je zaključeno da se iz fonda otpiše 2161 svezak knjiga (13,97% u odnosu na cjelokupan fond) i 143 jedinica audiovizualne građe i igrački (0,92% u odnosu na cjelokupni fond).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Ukupna financijska imovina iznosi 2.591,05 € s indeksom 34,4 u odnosu na prethodnu 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bl>
    <w:p>
      <w:pPr>
        <w:spacing w:before="0" w:after="0"/>
      </w:pPr>
    </w:p>
    <w:p>
      <w:r>
        <w:t xml:space="preserve">Ukupne obveze iznose 10.731,86 € (indeks 99,1) i najvećim se dijelom odnose na obveze za zaposlene (10.134,21€) za plaću za prosinac isplaćenu u siječnju 2026 godine. Sve obveze su nedospjele.</w:t>
      </w:r>
    </w:p>
    <w:p>
      <w:r>
        <w:t xml:space="preserve">Korisnik nema ugovornih odnosa i slično koji mogu postati obveza ili imovina niti sudskih sporova u tijeku.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885.817,84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Vanbilančna imovina prema ugovoru o povjeravanju na upravljanje, korištenje i održavanje zgrade i imovine Hrvatska knjižnica i čitaonica "Đuro Sudeta" od 03.04.2023. godine KLASA:940-08/23-01/5, URBROJ: 2103-4-02-23-2; te Odluke o povjeravanju na upravljanje, korištenje i održavanje zgrade i imovine u kojoj posluje Hrvatska knjižnica i čitaonica "Đuro Sudeta" Garešnica od 16. ožujka 2023. godine KLASA:940-08/23-01/5; URBROJ: 2103-4-01-23-1 od Grada Garešnica.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185.921,10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Sveukupni rashodi u iznosu od 185.921,10 € pripadaju funkcijskoj klasifikaciji 082 Služba kulture.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64.002,87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Izvještaj o promjenama u vrijednosti i obujmu imovine odnosi se na obračunatu amortizaciju za knjižnicu Garešnica iznosi 2.702,62€ i knjižnica Hercegovac 694,05€.</w:t>
      </w:r>
    </w:p>
    <w:p>
      <w:r>
        <w:t xml:space="preserve">Provedena je revizija i otpis knjižne građe za knjižnicu Garešnica ukupan iznos je 26.478,64 € i za knjižnicu Hercegovac 34.127,56€</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od 1. siječnja do 31. prosinca 2025 godine za Hrvatsku knjižnicu i čitaonicu "Đuro Sudeta" Garešnica  nema dospjelih obveza.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iznosi 10.731,86€ i najvećim se dijelom odnose na obveze za zaposlene 10.134,21€ plaća za prosinac isplaćena u siječnju 2026. godine. I računi za električnu energiju, telefone, voda i plin za prosinac 2025.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daa909b66c64def" /></Relationships>
</file>