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b0cbf0ccdfe46d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34694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MASLAČAK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1.692.539,10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2.043.884,24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1.676.350,33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2.020.087,67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16.188,77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23.796,57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33.530,10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20.814,33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33.530,10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19.519,42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4.277,15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01. siječnja-31. prosinca 2025. godine prihodi poslovanja ostvareni su u iznosu od 2.043.884,24 eura što je za 20,80% više u odnosu na isto razdoblje prošle godine. Najznačajnije povećanje prihoda ostvareno je iz nadležnog proračuna za financiranje plaća zaposlenih, a razlog je izmjena Pravilnika u unutarnjem ustrojstvu i načinu rada kojim su usklađeni koeficijenti radnika sa zaposlenima u Osnovnim školama. U prošloj godini povećanje je provedeno u dvije faze (01.01.2025. i 01.03.2025.) što je rezultiralo većim plaćama zaposlenih, a time i većim izdvajanjima iz nadležnog proračuna. Ukupni rashodi poslovanja u razdoblju od 01. siječnja-31. prosinca 2025. godine ostvareni su u iznosu od 2.020.087,67 eura što je za 20,50% više u odnosu na proteklu godinu. Najveće povećanje evidentirano je na već spomenutim plaćama za zaposlene, doprinosima za zdravstvo, ostalim rashodima za zaposlene i sitnom inventaru. U ovom razdoblju ostvarili smo 1.294,91 eura od prodaje nefinancisjke imovine dok su rashodi za nabavu nefinancisjke imovine 20.814,33 eura što je u odnosu na proteklu godinu manje za 37,90%. Obzirom da su prihodi od prodaje imovine iznosil samo 1.294,91 eura ostvaren je manjak prihoda od nefinancijske imovine u iznosu od 19.519,42. Konačan rezulta poslovanja za 2025. godinu iznosi 4.277,15 eura.</w:t>
      </w:r>
    </w:p>
    <w:p>
      <w:r>
        <w:t xml:space="preserve">Obavezna bilješka uz Bilancu sukladno članku 15. pravilnika o fin. izvještavanju: Dječji vrtić Maslačak nema ugovornih odnosa koji uz ispunjenje određenih uviejta mogu postati obveza ili imovina (dana kreditna pisma, hipoteke i sl.) i nema sudskih sporova u tijeku.</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1.692.539,10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2.043.884,24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bl>
    <w:p>
      <w:pPr>
        <w:spacing w:before="0" w:after="0"/>
      </w:pPr>
    </w:p>
    <w:p>
      <w:r>
        <w:t xml:space="preserve">U razdoblju od 01. siječnja-31. prosinca 2025. godine prihodi poslovanja ostvareni su u iznosu od 2.043.884,24 eura što je za 20,80% više u odnosu na isto razdoblje prošle godine. Najznačajnije povećanje prihoda ostvareno je iz nadležnog proračuna za financiranje plaća zaposlenih, a razlog je izmjena Pravilnika u unutarnjem ustrojstvu i načinu rada kojim su usklađeni koeficijenti radnika sa zaposlenima u Osnovnim školama. U prošloj godini povećanje je provedeno u dvije faze (01.01.2025. i 01.03.2025.) što je rezultiralo većim plaćama zaposlenih, a time i većim izdvajanjima iz nadležnog proračuna.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264.460,06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286.883,52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bl>
    <w:p>
      <w:pPr>
        <w:spacing w:before="0" w:after="0"/>
      </w:pPr>
    </w:p>
    <w:p>
      <w:r>
        <w:t xml:space="preserve">Dječji vrtić Maslačak ostvaruje pomoći od Općina Hercegovac i Velika Trnovitica sukladno Sporazumu o sufinanciranju Dječjeg vrtića i pomoći iz Državnog proračuna za djecu sa teškoćama u razvoju i za financiranje programa predškole. U odnosu na proteklu godinu su povećani za 8,50% i najvećim dijelom se odnose  na plaće zaposlenih.</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268.437,64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319.563,50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bl>
    <w:p>
      <w:pPr>
        <w:spacing w:before="0" w:after="0"/>
      </w:pPr>
    </w:p>
    <w:p>
      <w:r>
        <w:t xml:space="preserve">U odnosu na isto razdoblje 2024. godine prihodi po posebnim propisima povećani su za 19,00%. Razlog povećanja je nova Odluka o mjerilima za naplatu usluga od roditelja/skrbnika kojom je povećana cijena programa i koja je u primjeni od 01.09.2024. godine. Broj korisnika usluge je približno jednak onome iz 2024. godine.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225,4</w:t>
            </w:r>
          </w:p>
        </w:tc>
      </w:tr>
    </w:tbl>
    <w:p>
      <w:pPr>
        <w:spacing w:before="0" w:after="0"/>
      </w:pPr>
    </w:p>
    <w:p>
      <w:r>
        <w:t xml:space="preserve">U ovoj godini ostvareno 1.411,51 eura donacija što je 125,40% više nego u protekloj. Tekuće donacije u iznosu od 1.291,53 eura utrošene su na nabavu uredskog materijala i sitnog inventara, a kapitalna donacija na nabavu ormara za skupinu.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3583,6</w:t>
            </w:r>
          </w:p>
        </w:tc>
      </w:tr>
    </w:tbl>
    <w:p>
      <w:pPr>
        <w:spacing w:before="0" w:after="0"/>
      </w:pPr>
    </w:p>
    <w:p>
      <w:r>
        <w:t xml:space="preserve">Prikupljene donacije korištene u nabavi uredskog materijala i sitnog inventara.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1.138.207,84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1.427.025,71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w:t>
            </w:r>
          </w:p>
        </w:tc>
      </w:tr>
    </w:tbl>
    <w:p>
      <w:pPr>
        <w:spacing w:before="0" w:after="0"/>
      </w:pPr>
    </w:p>
    <w:p>
      <w:r>
        <w:t xml:space="preserve">Prihodi iz nadležnog proračuna za financiranje rashoda poslovanja povećani za 25,40%. Razlog povećanja je novi Pravilnik o unutarnjem ustrojstvu i načinu rada kojim su koeficijenti zaposlenih usklađeni sa koeficjentima zaposlenih u Osnovnim školama. U primjeni je i osnovica za izračun plaće službenika i namještenika.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20.210,58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w:t>
            </w:r>
          </w:p>
        </w:tc>
      </w:tr>
    </w:tbl>
    <w:p>
      <w:pPr>
        <w:spacing w:before="0" w:after="0"/>
      </w:pPr>
    </w:p>
    <w:p>
      <w:r>
        <w:t xml:space="preserve">Prihodi iz nadležnog proračuna za finaciranje rashoda za nabavu nefinacijske imovine manji za 55,50% jer u proteklom razdoblju nismo imali veće potrebe za istim.</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1.195.002,29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1.471.364,14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w:t>
            </w:r>
          </w:p>
        </w:tc>
      </w:tr>
    </w:tbl>
    <w:p>
      <w:pPr>
        <w:spacing w:before="0" w:after="0"/>
      </w:pPr>
    </w:p>
    <w:p>
      <w:r>
        <w:t xml:space="preserve">Plaće u odnosu na 2024. godinu veće za 23,10%. Do povećanja je doveo novi Pravilnik o unutarnjem ustrojstvu i usklađivanje sa osnovicom i koeficijentima u Osnovnim školama. Povećanje je izvršeno u dvije faze u 2025. godini: 01.01.2025. i 31.03.2025.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79.828,34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97.039,91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w:t>
            </w:r>
          </w:p>
        </w:tc>
      </w:tr>
    </w:tbl>
    <w:p>
      <w:pPr>
        <w:spacing w:before="0" w:after="0"/>
      </w:pPr>
    </w:p>
    <w:p>
      <w:r>
        <w:t xml:space="preserve">U protekloj godini isplaćene 3 otpremnine za zaposlene koji su ostvarili uvijete za mirovinu. U odnosu na 2024. godinu veći broj zaposlenika je ostvario pravo na isplatu jubilane nagrade. Sve navedeno dovelo je do povećanja ovih rashoda za 21,60%.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182.999,28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218.766,79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w:t>
            </w:r>
          </w:p>
        </w:tc>
      </w:tr>
    </w:tbl>
    <w:p>
      <w:pPr>
        <w:spacing w:before="0" w:after="0"/>
      </w:pPr>
    </w:p>
    <w:p>
      <w:r>
        <w:t xml:space="preserve">Povećanje bruto plaća zaposlenih utjecalo je na povećanje doprinosa za zdravstveno osiguranje te su oni veći za 19,50% u odnosu na proteklo razdoblje.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214.735,60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232.916,83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bl>
    <w:p>
      <w:pPr>
        <w:spacing w:before="0" w:after="0"/>
      </w:pPr>
    </w:p>
    <w:p>
      <w:r>
        <w:t xml:space="preserve">Ukupno materijalni rashodi u odnosu na prethodnu godinu veći za 8,50%. Od toga najveći porast na službenim putovanjima, materijalu i dijelovima za tekuće i investicijsko održavanje i sitnom inventaru. Smanjenje u odnosu na proteklu godinu na naknadi za prijevoz, uslugama tekućeg i inv. održavanja, intelektualnim, računalnim i ostalim uslugama.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158,7</w:t>
            </w:r>
          </w:p>
        </w:tc>
      </w:tr>
    </w:tbl>
    <w:p>
      <w:pPr>
        <w:spacing w:before="0" w:after="0"/>
      </w:pPr>
    </w:p>
    <w:p>
      <w:r>
        <w:t xml:space="preserve">U 2025. godini izdvajanja za službena putovanja veća za 58,70% u odnosu na godinu prije. Većim dijelom se odnose na seminare ravnatelja i pedagoga.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147,2</w:t>
            </w:r>
          </w:p>
        </w:tc>
      </w:tr>
    </w:tbl>
    <w:p>
      <w:pPr>
        <w:spacing w:before="0" w:after="0"/>
      </w:pPr>
    </w:p>
    <w:p>
      <w:r>
        <w:t xml:space="preserve">U odnosu na proteklu godinu povećanje za 47,20%. U ovoj godini ukazala se potreba za bojanjem sprava, ograde, za uređenjem igrališta, izmjenom rasvjete na objektima te nabavom ostalih materijla i dijelova za manje popravke koje odrađuju naši domari na svim objektima, a koja su bila potrebna kako bi se zadržala funkcionalnost opreme, službenog vozila i objekata.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10.181,85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20.322,40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199,6</w:t>
            </w:r>
          </w:p>
        </w:tc>
      </w:tr>
    </w:tbl>
    <w:p>
      <w:pPr>
        <w:spacing w:before="0" w:after="0"/>
      </w:pPr>
    </w:p>
    <w:p>
      <w:r>
        <w:t xml:space="preserve">Rashodi za sitan inventar i auto gume u odnosu na 2024. godinu porasli za 99,60%. U objektu Petra Svačića bilo je potrebno nadograđene prostore opremiti didaktikom, dekama, poplunima, plahtama, kuhinja je opremljen novim posuđem i ostalim neophodnim sitnim inventarom koji je potreban za rad. Nabaljene i nove autogume za službeno vozilo.</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822,0</w:t>
            </w:r>
          </w:p>
        </w:tc>
      </w:tr>
    </w:tbl>
    <w:p>
      <w:pPr>
        <w:spacing w:before="0" w:after="0"/>
      </w:pPr>
    </w:p>
    <w:p>
      <w:r>
        <w:t xml:space="preserve">U prošloj 2024. godini nije bilo nabave službene, radne odjeće i obuće. U 2025. godini nabavljeno za sve objekte u Garešnici stoga navedeni rashodi imaju veliki porast u odnosu na godinu prije.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ovoj godini izvršen najam stroja za čišćenje tepiha što prošloj godini nije bilo.</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r>
    </w:tbl>
    <w:p>
      <w:pPr>
        <w:spacing w:before="0" w:after="0"/>
      </w:pPr>
    </w:p>
    <w:p>
      <w:r>
        <w:t xml:space="preserve">Ove godine se počelo uz obavezne preglede sa provođenjem i izvanrednih zdravstvenih pregleda radnika stoga su nam ovi rashodi veći u odnosu na proteklu godinu.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151,3</w:t>
            </w:r>
          </w:p>
        </w:tc>
      </w:tr>
    </w:tbl>
    <w:p>
      <w:pPr>
        <w:spacing w:before="0" w:after="0"/>
      </w:pPr>
    </w:p>
    <w:p>
      <w:r>
        <w:t xml:space="preserve">Ostali nespomenuti rashodi poslovanja veći za 51,30%, a odnose se na troškove Fina e-pakete koji su neophodni za redovno poslovanje.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1.676.350,33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2.020.087,67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U odnosu na proteklu godinu ukupno rashodi poslovanja povećani za 20,50% i najvećim dijelom se odnose na plaće zaposlenih. Ostalo pojašnjeno po stavkama.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16.188,77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23.796,57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w:t>
            </w:r>
          </w:p>
        </w:tc>
      </w:tr>
    </w:tbl>
    <w:p>
      <w:pPr>
        <w:spacing w:before="0" w:after="0"/>
      </w:pPr>
    </w:p>
    <w:p>
      <w:r>
        <w:t xml:space="preserve">Ukupan višak prihoda poslovanja veći za 47,00% u odnosu na proteklu godinu. Od navedenih prihoda poslovanja financiran i dio rashoda za nabavu nefinancijske imovine.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34.931,48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36.968,15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w:t>
            </w:r>
          </w:p>
        </w:tc>
      </w:tr>
    </w:tbl>
    <w:p>
      <w:pPr>
        <w:spacing w:before="0" w:after="0"/>
      </w:pPr>
    </w:p>
    <w:p>
      <w:r>
        <w:t xml:space="preserve">Obračunati prihodi poslovanja neznatno povećani zbog povećanja cijene usluge. Većina obračunatih prihoda se odnosi na izlazne račune prema roditeljima izdane 31.12.2025., a koji dospijevaju 15.01.2026.</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Ostvareni prihodi od prodaje starog službenog vozila, u prošloj godini ih nije bilo.</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33.530,10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20.814,33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w:t>
            </w:r>
          </w:p>
        </w:tc>
      </w:tr>
    </w:tbl>
    <w:p>
      <w:pPr>
        <w:spacing w:before="0" w:after="0"/>
      </w:pPr>
    </w:p>
    <w:p>
      <w:r>
        <w:t xml:space="preserve">U 2025. godini ostvareno 37,90% manje rashoda za nabavu nefinacijske imovine. U ovom razdoblju nije bilo potrebe za nabavom nefinancijske imovine kao u 2024. godini. Od većih nabava imamo ugradnju dva nova klima uređaja, nabavljena su kolica za posluživanje za objekt Petra Svačića, nešto namještaja za isti objekt, dvije perilice rublja i ljuljačka za dječje igralište.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20.781,36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156,5</w:t>
            </w:r>
          </w:p>
        </w:tc>
      </w:tr>
    </w:tbl>
    <w:p>
      <w:pPr>
        <w:spacing w:before="0" w:after="0"/>
      </w:pPr>
    </w:p>
    <w:p>
      <w:r>
        <w:t xml:space="preserve">Povećani za 56,50% u odnosu na proteklu godinu. Pokazala se potreba za ugradnjom dva nova klima uređaja na objektima Gar. Brestovac i Petra Svačića. Zatim dvije nove perilice rublja za objekte u Garešnici. U objekt Hercegovac nabavljen omekšivač vode za perilicu posuđa, te već spomenuta kolica za posluživanje.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137,4</w:t>
            </w:r>
          </w:p>
        </w:tc>
      </w:tr>
    </w:tbl>
    <w:p>
      <w:pPr>
        <w:spacing w:before="0" w:after="0"/>
      </w:pPr>
    </w:p>
    <w:p>
      <w:r>
        <w:t xml:space="preserve">Uredska oprema namještaj veći za 37,40%. Većina opeme nabavljena za objekat na lokaciji Petra Svačića koji je u projektu rekonstrukcije i nadogradnje. Nabavljeni novi garderobni ormarići za djecu te su dijelom opremljeni kutići za igru ostalom opremom.</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w:t>
            </w:r>
          </w:p>
        </w:tc>
      </w:tr>
    </w:tbl>
    <w:p>
      <w:pPr>
        <w:spacing w:before="0" w:after="0"/>
      </w:pPr>
    </w:p>
    <w:p>
      <w:r>
        <w:t xml:space="preserve">U prošloj 2024. godini postavljen video nadzor na objektu Kralja tomislava koji je znatno povećao rashode u tome razdoblju. U ovoj godini se javila potreba za ugradnjom novih klima uređaja  na naša dva objekta, te za potrebe održavanja izvršena nabava visokotlačnog perača.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693,4</w:t>
            </w:r>
          </w:p>
        </w:tc>
      </w:tr>
    </w:tbl>
    <w:p>
      <w:pPr>
        <w:spacing w:before="0" w:after="0"/>
      </w:pPr>
    </w:p>
    <w:p>
      <w:r>
        <w:t xml:space="preserve">Ovi su nam rashodi značajno porasli u odnosu na 2024. godinu. U 2025. godini nastojalo se stvoriti što kvalitetnije uvijete za rad unutar prostora vrtića i u njegovom dvorištu. Tako je nabavljena nova oprema za dvoranu u matičnom objektu te ljuljačka za dvorište. Opremljena kuhinja u objektu Petra Svačića novim kolicima za posluživanje hrane. Zbog nemogućnosti popravka nabavljene dvije perilice rublja te automatski omekšivač vode za perilicu posuđa u Područnom objektu Hercegovac.</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33.530,10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19.519,42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w:t>
            </w:r>
          </w:p>
        </w:tc>
      </w:tr>
    </w:tbl>
    <w:p>
      <w:pPr>
        <w:spacing w:before="0" w:after="0"/>
      </w:pPr>
    </w:p>
    <w:p>
      <w:r>
        <w:t xml:space="preserve">Manjak prihod od nefinancijske imovine manji nego u proteklom razdoblu iz razloga što je ostvaren prihod od prodaje nef. imovine te je dio sredstava za nabavu nefinacijske imovine financiran iz proračuna Grada.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7.448,89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354,4</w:t>
            </w:r>
          </w:p>
        </w:tc>
      </w:tr>
    </w:tbl>
    <w:p>
      <w:pPr>
        <w:spacing w:before="0" w:after="0"/>
      </w:pPr>
    </w:p>
    <w:p>
      <w:r>
        <w:t xml:space="preserve">Saldo na kraju godine utvrđen prebijanjem računa viškova i manjkova po istovrsnim kategorijama i izvorima financiranja. Utvrđen je višak prihoda poslovanja u iznosu od 23.796,57 eura te manjak prihoda od nefinancijske imovine u iznosu od 19.519,42 eura što na kraju čini rezultat poslovanja za 2025. godinu od 4.277,15 eura. Zajedno sa prenesenim rezultatom prošle godine čini rezultat od 7.448,89 eura.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6.845,80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w:t>
            </w:r>
          </w:p>
        </w:tc>
      </w:tr>
    </w:tbl>
    <w:p>
      <w:pPr>
        <w:spacing w:before="0" w:after="0"/>
      </w:pPr>
    </w:p>
    <w:p>
      <w:r>
        <w:t xml:space="preserve">Povećanje za 35,90% zbog nove Odluke MZOIM o raspodjeli sredstava koja su namijenjena sufinaciranju programa predškole i programa za djecu sa teškoćama u razvoju.</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Sufinanciranje cijene usluge, participacije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268.437,64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319.563,50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bl>
    <w:p>
      <w:pPr>
        <w:spacing w:before="0" w:after="0"/>
      </w:pPr>
    </w:p>
    <w:p>
      <w:r>
        <w:t xml:space="preserve">U odnosu na isto razdoblje 2024. godine prihodi od roditelja povećani za 19,00%. Razlog pvoećanja je nova Odluka o mjerilima za naplatu usluga od roditelja skrbnika prema kojoj je povećana cijena programa, a koja je u primjeni od 01.09.2024. godine.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23.189,44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282,0</w:t>
            </w:r>
          </w:p>
        </w:tc>
      </w:tr>
    </w:tbl>
    <w:p>
      <w:pPr>
        <w:spacing w:before="0" w:after="0"/>
      </w:pPr>
    </w:p>
    <w:p>
      <w:r>
        <w:t xml:space="preserve">U odnosu na 2024. godinu kada smo isplatili samo jednu otpremninu, u 2025. godini su nam tri zaposlena ostvarila uvijete za mirovinu i time pravo na isplatu otpremnine.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w:t>
            </w:r>
          </w:p>
        </w:tc>
      </w:tr>
    </w:tbl>
    <w:p>
      <w:pPr>
        <w:spacing w:before="0" w:after="0"/>
      </w:pPr>
    </w:p>
    <w:p>
      <w:r>
        <w:t xml:space="preserve">Smanjenje za 40,00% u odnosu na prošlo razdoblje. Na ove vrste naknade se ne može utjecati. Manji broj isplata naknade za smrt u obitelji te naknada za bolovanja duža od 90 dana.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156,2</w:t>
            </w:r>
          </w:p>
        </w:tc>
      </w:tr>
    </w:tbl>
    <w:p>
      <w:pPr>
        <w:spacing w:before="0" w:after="0"/>
      </w:pPr>
    </w:p>
    <w:p>
      <w:r>
        <w:t xml:space="preserve">U 2025. godini osim obaveznih zdravstvenih pregleda zaposlenika prema  HACCP-u krenuli smo sa prvođenjem i zdravstvenih pregleda radnika prema Pravilniku o zašiti na radu koji se provode svake dvije godine. To su razlozi zašto su nam povećani navedeni rashodi.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264.215,90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252.632,11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w:t>
            </w:r>
          </w:p>
        </w:tc>
      </w:tr>
    </w:tbl>
    <w:p>
      <w:pPr>
        <w:spacing w:before="0" w:after="0"/>
      </w:pPr>
    </w:p>
    <w:p>
      <w:r>
        <w:t xml:space="preserve">Ukupna nefinancisjke imovina smanjena za 4,40%. Iako smo u ovom izvještajnom razdoblju ulagali u novu nefinancijsku imovinu isto tako smo i rashodovali i zbrinjavali na otpad imovinu koja je bila zastarjela, oštećena  te više nije bila prikladna za upotrebu.</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167.950,39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160.318,83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w:t>
            </w:r>
          </w:p>
        </w:tc>
      </w:tr>
    </w:tbl>
    <w:p>
      <w:pPr>
        <w:spacing w:before="0" w:after="0"/>
      </w:pPr>
    </w:p>
    <w:p>
      <w:r>
        <w:t xml:space="preserve">Smanjenje zbog uklanjanja radione za majstora na lokaciji Petra Svačića zbog nadogradnje i rekonstrukcije objekta u sklopu Glavnog projekta i Građevinske dozvole.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44.878,42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55.908,41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124,6</w:t>
            </w:r>
          </w:p>
        </w:tc>
      </w:tr>
    </w:tbl>
    <w:p>
      <w:pPr>
        <w:spacing w:before="0" w:after="0"/>
      </w:pPr>
    </w:p>
    <w:p>
      <w:r>
        <w:t xml:space="preserve">Povećanje za 24,60% u odnosu na proteklu godinu zbog nabave nove opreme za dvoranu i dječje igralište, kolica za poslužovanje hrana, dvije nove porelice rublja te automatski omekšivač vode za perilicu posuđa.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prijevoznih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169,0</w:t>
            </w:r>
          </w:p>
        </w:tc>
      </w:tr>
    </w:tbl>
    <w:p>
      <w:pPr>
        <w:spacing w:before="0" w:after="0"/>
      </w:pPr>
    </w:p>
    <w:p>
      <w:r>
        <w:t xml:space="preserve">U prošloj 2025. godini nabavljeno novo službeno vozilo za koje je sa 31.12.2025. godinom prvi put napravljen ispravak vrijednosti.</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62.938,54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80.404,67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w:t>
            </w:r>
          </w:p>
        </w:tc>
      </w:tr>
    </w:tbl>
    <w:p>
      <w:pPr>
        <w:spacing w:before="0" w:after="0"/>
      </w:pPr>
    </w:p>
    <w:p>
      <w:r>
        <w:t xml:space="preserve">U proteklom razdoblju značajnija ulaganja u didaktiku, nabava svog potrebnog posuđa za kuhinju na lokaciji Petra Svačića, inox kapice i držači za nove sobe, deke, plahte, popluni u objektu Petra Svačića. Nabavljene i nove auto gume za službeno vozilo.</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141,7</w:t>
            </w:r>
          </w:p>
        </w:tc>
      </w:tr>
    </w:tbl>
    <w:p>
      <w:pPr>
        <w:spacing w:before="0" w:after="0"/>
      </w:pPr>
    </w:p>
    <w:p>
      <w:r>
        <w:t xml:space="preserve">Povećanje potraživanje od HZZO za bolovanja za 41,70%. Odnose se na ne refundirane naknade za plaće za 11/2025 i 12/2025. godine koje će HZZO upaltiti u  2026. godini.</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129.348,67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155.260,36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w:t>
            </w:r>
          </w:p>
        </w:tc>
      </w:tr>
    </w:tbl>
    <w:p>
      <w:pPr>
        <w:spacing w:before="0" w:after="0"/>
      </w:pPr>
    </w:p>
    <w:p>
      <w:r>
        <w:t xml:space="preserve">Ukupne obveze povećale su se za 20,00% u odnosu na 2024. godinu. Razlog povećanja su veći koeficjenti radnika što je rezultiralo povećanjem plaća.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121.519,73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148.360,44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bl>
    <w:p>
      <w:pPr>
        <w:spacing w:before="0" w:after="0"/>
      </w:pPr>
    </w:p>
    <w:p>
      <w:r>
        <w:t xml:space="preserve">Odnose se na plaću za 12. 2025. godine koja je isplaćena 09.01.2026.</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88,1</w:t>
            </w:r>
          </w:p>
        </w:tc>
      </w:tr>
    </w:tbl>
    <w:p>
      <w:pPr>
        <w:spacing w:before="0" w:after="0"/>
      </w:pPr>
    </w:p>
    <w:p>
      <w:r>
        <w:t xml:space="preserve">Odnose se na račune za režije koji su zaprimljeni u 2026. godini.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7.448,89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354,4</w:t>
            </w:r>
          </w:p>
        </w:tc>
      </w:tr>
    </w:tbl>
    <w:p>
      <w:pPr>
        <w:spacing w:before="0" w:after="0"/>
      </w:pPr>
    </w:p>
    <w:p>
      <w:r>
        <w:t xml:space="preserve">Nakon zakonske korekcije rezultata utvrđen je saldo na kraju godine na podskupini 922. Utvrđen je višak prihoda poslovanja u iznosu od 17.033.86 eura, te manjak prihoda od nefinancijske imovine što je sa rezultatom od prošle godine dalo ukupan rezultat poslovanja od 7.448,89 eura.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upravnih i administrativnih pristojbi, pristojbi po posebnim propisima i naknada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36.968,15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2025. godine uplate roditelja za usluge vodimo na kontu 965. Ukupno obračunatih prihoda 36.968,15 eura od čega je dospijelo 11.122,46 eura, a ostatak se odnosi na izlazne račune sa 31.12.2025. koji dospijevaju 15.01.2026.</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34.931,48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Obračunate prihode za usluge koje plaćaju roditelji od 2025. godine vodimo na kontu 965.</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1.825.102,49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1.420.345,28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w:t>
            </w:r>
          </w:p>
        </w:tc>
      </w:tr>
    </w:tbl>
    <w:p>
      <w:pPr>
        <w:spacing w:before="0" w:after="0"/>
      </w:pPr>
    </w:p>
    <w:p>
      <w:r>
        <w:t xml:space="preserve">Odnose se na zgradu Dječjeg vrtića na lokaciji Kralja Tomislava 18 i na opremu koja je temeljem Ugovora povjerena Dječjem vrtiću Maslačak na upravljanje i korištenje od strane osnivača Garada Garešnice. Sukaldno novom Pravilniku proveden ispravak vrijednosti sa 02.01.2025. u našim evidencijama pa je iz tog razloga nastala promjena vrijednosti.</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1.825.102,49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1.420.345,28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w:t>
            </w:r>
          </w:p>
        </w:tc>
      </w:tr>
    </w:tbl>
    <w:p>
      <w:pPr>
        <w:spacing w:before="0" w:after="0"/>
      </w:pPr>
    </w:p>
    <w:p>
      <w:r>
        <w:t xml:space="preserve">Odnose se na zgradu Dječjeg vrtića na lokaciji Kralja Tomislava 18 i na opremu koja je temeljem Ugovora povjerena Dječjem vrtiću Maslačak na upravljanje i korištenje od strane osnivača Garada Garešnice. Sukaldno novom Pravilniku proveden ispravak vrijednosti na temelju podataka vlasnika imovine sa 02.01.2025. u našim evidencijama pa je iz tog razloga nastala promjena vrijednosti.</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Odnose se se na neplaćene račune roditelja.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154.297,03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185.722,30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w:t>
            </w:r>
          </w:p>
        </w:tc>
      </w:tr>
    </w:tbl>
    <w:p>
      <w:pPr>
        <w:spacing w:before="0" w:after="0"/>
      </w:pPr>
    </w:p>
    <w:p>
      <w:r>
        <w:t xml:space="preserve">Iznos od 28.783,64 eura se odnosi na izlazne račune roditelja koji dospijevaju u siječnju 2026. godine, dok se iznos od 156.938,66 odnosi na potraživanja za sredstva uplaćena u nadležni proračun.</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potraživanja za zajedničke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ZP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11.122,46 dospijela potraživanja od roditelja+28.783,64 nedospijela potraživanja od roditelja za izlazne račune koji dospijevaju 15.01.2026. i 156.938,66 odnosi na potraživanja za sredstva uplaćena u nadležni proračun.</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141,7</w:t>
            </w:r>
          </w:p>
        </w:tc>
      </w:tr>
    </w:tbl>
    <w:p>
      <w:pPr>
        <w:spacing w:before="0" w:after="0"/>
      </w:pPr>
    </w:p>
    <w:p>
      <w:r>
        <w:t xml:space="preserve">Potraživanja od HZZO za bolovanja koja su isplaćena na plaći za 11. i 12. mjesec 2025. godine</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127.230,20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156.938,66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123,4</w:t>
            </w:r>
          </w:p>
        </w:tc>
      </w:tr>
    </w:tbl>
    <w:p>
      <w:pPr>
        <w:spacing w:before="0" w:after="0"/>
      </w:pPr>
    </w:p>
    <w:p>
      <w:r>
        <w:t xml:space="preserve">Neplaćeni rashodi sa 31.12.2025. koji su dospijeli u siječnju se financiraju sa konta 167210.</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129.348,67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155.260,36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w:t>
            </w:r>
          </w:p>
        </w:tc>
      </w:tr>
    </w:tbl>
    <w:p>
      <w:pPr>
        <w:spacing w:before="0" w:after="0"/>
      </w:pPr>
    </w:p>
    <w:p>
      <w:r>
        <w:t xml:space="preserve">Nedospijele obveze veće za 20,00% zbog većih koeficijenata radnika koji su rezultirali većim plaćama u 2025. godini u odnosu na prošlu.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1.709.880,43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2.040.902,00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w:t>
            </w:r>
          </w:p>
        </w:tc>
      </w:tr>
    </w:tbl>
    <w:p>
      <w:pPr>
        <w:spacing w:before="0" w:after="0"/>
      </w:pPr>
    </w:p>
    <w:p>
      <w:r>
        <w:t xml:space="preserve">Funkcijska klasifikacija sadrži rashode razvrstane u skladu sa njihovim namjenom. Rashodi Dječjeg vrtića Maslačak klasificiraju se u razred 09-obrazovanje, skupinu 091-predškolsko i osnovno obrazovanje. Utrošena sredstva u 2024. godini iznose 2.040.902,00 eura što je povećanje u odnosu na 2024. godinu od 19,40%.</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došlo je do smanjena u vrijednosti imovine za iznos godišnjeg obračunatog ispravka vrijednosti dugotrajne imovine u iznosu od 29.559,86 eura, te ispravka vrijednosti imovine koja je likvidirana u toku godine, a imala je vrijednost (45,91 eura). Ukupno smanjenje vrijednosti imovine za 2025. godinu iznosi 29.605,77 eura.</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smanjen je obujam imovine za ukupan iznos od 2.792,35 eura. Iznos od 2.556,98 eura odnosi se na knjigovodstvenu vrijednost radione za majstora koja je morala biti uklonjena prema Zapisniku od 31.01.2025. zbog nadogradnje i rekonstrukcije u sklopu Glavnog projekta i Građevinske dozvole. Iznos od 235,37 eura odnosi se na preostalu knjigovodstvenu vrijednost perilice rublja koja je isknjižena i zbrinuta na otpad zbog nemogućnosti popravka.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Dječji vrtić Maslačak na kraju izvještajnog razdoblja na dan 31.12.2025. godine nema dospijelih obveza.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155.260,36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nedospjele obveze na dan 31.12.2025. godine iznose 155.260,36 eura od čega se 4.557,01 eura odnosi na režijske troškove za 12. mjesec 2025. godine, a ostatak na plaće za zaposlene za 12/25, a koje su isplaćene 09.01.2026.</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906a9bcf0d54151" /></Relationships>
</file>