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+*xfs*pvs*lsu*cvA*xBj*uCi*voE*Dis*ctk*CcE*pBk*-</w:t>
            </w:r>
            <w:r>
              <w:rPr>
                <w:rFonts w:ascii="PDF417x" w:hAnsi="PDF417x"/>
                <w:sz w:val="24"/>
                <w:szCs w:val="24"/>
              </w:rPr>
              <w:br/>
              <w:t>+*yqw*ziF*tbD*yhE*xaD*mDo*yCn*ubD*svm*jus*zew*-</w:t>
            </w:r>
            <w:r>
              <w:rPr>
                <w:rFonts w:ascii="PDF417x" w:hAnsi="PDF417x"/>
                <w:sz w:val="24"/>
                <w:szCs w:val="24"/>
              </w:rPr>
              <w:br/>
              <w:t>+*eDs*lyd*lyd*lyd*lyd*pzc*rmg*Bvb*kpy*ujl*zfE*-</w:t>
            </w:r>
            <w:r>
              <w:rPr>
                <w:rFonts w:ascii="PDF417x" w:hAnsi="PDF417x"/>
                <w:sz w:val="24"/>
                <w:szCs w:val="24"/>
              </w:rPr>
              <w:br/>
              <w:t>+*ftw*xuD*mdk*ntu*naD*lko*aji*Dgc*BaD*Cgs*onA*-</w:t>
            </w:r>
            <w:r>
              <w:rPr>
                <w:rFonts w:ascii="PDF417x" w:hAnsi="PDF417x"/>
                <w:sz w:val="24"/>
                <w:szCs w:val="24"/>
              </w:rPr>
              <w:br/>
              <w:t>+*ftA*uwD*cbo*mwk*wFn*zbF*dwk*ifw*wkl*vbc*uws*-</w:t>
            </w:r>
            <w:r>
              <w:rPr>
                <w:rFonts w:ascii="PDF417x" w:hAnsi="PDF417x"/>
                <w:sz w:val="24"/>
                <w:szCs w:val="24"/>
              </w:rPr>
              <w:br/>
              <w:t>+*xjq*hkj*rtE*tzd*ttj*bng*bsh*aEw*jhk*EEj*uzq*-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B92D0F">
        <w:trPr>
          <w:trHeight w:val="1408"/>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49B221CD" w14:textId="77777777" w:rsidR="008C5FE5" w:rsidRDefault="00B92D0F" w:rsidP="00B92D0F">
      <w:pPr>
        <w:jc w:val="both"/>
        <w:rPr>
          <w:rFonts w:eastAsia="Times New Roman" w:cs="Times New Roman"/>
        </w:rPr>
      </w:pPr>
      <w:r w:rsidRPr="00B92D0F">
        <w:rPr>
          <w:rFonts w:eastAsia="Times New Roman" w:cs="Times New Roman"/>
        </w:rPr>
        <w:drawing>
          <wp:anchor distT="0" distB="0" distL="114300" distR="114300" simplePos="0" relativeHeight="251674624" behindDoc="0" locked="0" layoutInCell="1" allowOverlap="1" wp14:anchorId="7A02E439" wp14:editId="2D543F24">
            <wp:simplePos x="0" y="0"/>
            <wp:positionH relativeFrom="column">
              <wp:posOffset>229235</wp:posOffset>
            </wp:positionH>
            <wp:positionV relativeFrom="paragraph">
              <wp:posOffset>-445770</wp:posOffset>
            </wp:positionV>
            <wp:extent cx="335915" cy="445135"/>
            <wp:effectExtent l="0" t="0" r="0" b="0"/>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915" cy="445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81CB8B" w14:textId="3AE56BB9" w:rsidR="008C5FE5" w:rsidRDefault="003F65C1" w:rsidP="00B92D0F">
      <w:pPr>
        <w:jc w:val="both"/>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REPUBLIKA HRVATSKA</w:t>
      </w:r>
    </w:p>
    <w:p w14:paraId="5D63EA5D" w14:textId="0D95B4FA" w:rsidR="00922DDC" w:rsidRDefault="00922DDC" w:rsidP="00B92D0F">
      <w:pPr>
        <w:jc w:val="both"/>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BJELOVARSKO-BILOGORSKA ŽUPANIJA</w:t>
      </w:r>
    </w:p>
    <w:p w14:paraId="75F812B6" w14:textId="19D38C5E" w:rsidR="008C5FE5" w:rsidRDefault="00922DDC" w:rsidP="00B92D0F">
      <w:pPr>
        <w:jc w:val="both"/>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GRAD GAREŠNICA</w:t>
      </w:r>
    </w:p>
    <w:p w14:paraId="63BCB5A8" w14:textId="42ADE67B" w:rsidR="00DC2F7E" w:rsidRDefault="00DC2F7E" w:rsidP="00B92D0F">
      <w:pPr>
        <w:jc w:val="both"/>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GRADONAČELNIK</w:t>
      </w:r>
    </w:p>
    <w:p w14:paraId="2E955F68" w14:textId="466A4579" w:rsidR="00B92D0F" w:rsidRPr="00B92D0F" w:rsidRDefault="00B92D0F" w:rsidP="00B92D0F">
      <w:pPr>
        <w:jc w:val="both"/>
        <w:rPr>
          <w:rFonts w:eastAsia="Times New Roman" w:cs="Times New Roman"/>
          <w:noProof w:val="0"/>
        </w:rPr>
      </w:pP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p>
    <w:p w14:paraId="3379EE20" w14:textId="77777777" w:rsidR="00B92D0F" w:rsidRPr="00B92D0F" w:rsidRDefault="00B92D0F" w:rsidP="00B92D0F">
      <w:pPr>
        <w:jc w:val="both"/>
        <w:rPr>
          <w:rFonts w:eastAsia="Times New Roman" w:cs="Times New Roman"/>
          <w:noProof w:val="0"/>
        </w:rPr>
      </w:pPr>
    </w:p>
    <w:p w14:paraId="67B11731" w14:textId="77C2F2BF" w:rsidR="00B92D0F" w:rsidRPr="00275B0C" w:rsidRDefault="00C9578C" w:rsidP="00B92D0F">
      <w:r>
        <w:rPr>
          <w:rFonts w:ascii="Calibri" w:eastAsia="Times New Roman" w:hAnsi="Calibri" w:cs="Calibri"/>
          <w:noProof w:val="0"/>
          <w:color w:val="000000"/>
          <w:lang w:eastAsia="hr-HR"/>
        </w:rPr>
        <w:t>KLASA:</w:t>
      </w:r>
      <w:r w:rsidR="00275B0C">
        <w:rPr>
          <w:rFonts w:ascii="Calibri" w:eastAsia="Times New Roman" w:hAnsi="Calibri" w:cs="Calibri"/>
          <w:noProof w:val="0"/>
          <w:color w:val="000000"/>
          <w:lang w:eastAsia="hr-HR"/>
        </w:rPr>
        <w:t xml:space="preserve"> </w:t>
      </w:r>
      <w:r>
        <w:rPr>
          <w:rFonts w:ascii="Calibri" w:eastAsia="Times New Roman" w:hAnsi="Calibri" w:cs="Calibri"/>
          <w:noProof w:val="0"/>
          <w:color w:val="000000"/>
          <w:lang w:eastAsia="hr-HR"/>
        </w:rPr>
        <w:t xml:space="preserve"> </w:t>
      </w:r>
      <w:r w:rsidR="00B92D0F" w:rsidRPr="00B92D0F">
        <w:rPr>
          <w:rFonts w:ascii="Calibri" w:eastAsia="Times New Roman" w:hAnsi="Calibri" w:cs="Calibri"/>
          <w:noProof w:val="0"/>
          <w:color w:val="000000"/>
          <w:lang w:eastAsia="hr-HR"/>
        </w:rPr>
        <w:t>400-09/24-01/1</w:t>
      </w:r>
      <w:r w:rsidR="008C5FE5">
        <w:rPr>
          <w:rFonts w:ascii="Calibri" w:eastAsia="Times New Roman" w:hAnsi="Calibri" w:cs="Calibri"/>
          <w:noProof w:val="0"/>
          <w:color w:val="000000"/>
          <w:lang w:eastAsia="hr-HR"/>
        </w:rPr>
        <w:t xml:space="preserve"> </w:t>
      </w:r>
    </w:p>
    <w:p w14:paraId="0FD39D47" w14:textId="3B225B5A" w:rsidR="00B92D0F" w:rsidRPr="00B92D0F" w:rsidRDefault="00C9578C" w:rsidP="00B92D0F">
      <w:pPr>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 xml:space="preserve">URBROJ: </w:t>
      </w:r>
      <w:r w:rsidR="00B92D0F" w:rsidRPr="00B92D0F">
        <w:rPr>
          <w:rFonts w:ascii="Calibri" w:eastAsia="Times New Roman" w:hAnsi="Calibri" w:cs="Calibri"/>
          <w:noProof w:val="0"/>
          <w:color w:val="000000"/>
          <w:lang w:eastAsia="hr-HR"/>
        </w:rPr>
        <w:t>2103-4-04-25-7</w:t>
      </w:r>
    </w:p>
    <w:p w14:paraId="4445648A" w14:textId="1A6CC6A4" w:rsidR="00B92D0F" w:rsidRPr="00B92D0F" w:rsidRDefault="00B1589A" w:rsidP="00B92D0F">
      <w:pPr>
        <w:rPr>
          <w:rFonts w:ascii="Calibri" w:eastAsia="Times New Roman" w:hAnsi="Calibri" w:cs="Calibri"/>
          <w:noProof w:val="0"/>
          <w:color w:val="000000"/>
          <w:lang w:eastAsia="hr-HR"/>
        </w:rPr>
      </w:pPr>
      <w:r>
        <w:rPr>
          <w:rFonts w:ascii="Calibri" w:eastAsia="Times New Roman" w:hAnsi="Calibri" w:cs="Calibri"/>
          <w:noProof w:val="0"/>
          <w:lang w:eastAsia="hr-HR"/>
        </w:rPr>
        <w:t>Garešnica</w:t>
      </w:r>
      <w:r w:rsidR="00C9578C" w:rsidRPr="003F65C1">
        <w:rPr>
          <w:rFonts w:ascii="Calibri" w:eastAsia="Times New Roman" w:hAnsi="Calibri" w:cs="Calibri"/>
          <w:noProof w:val="0"/>
          <w:lang w:eastAsia="hr-HR"/>
        </w:rPr>
        <w:t xml:space="preserve">, </w:t>
      </w:r>
      <w:r w:rsidR="00B92D0F" w:rsidRPr="00B92D0F">
        <w:rPr>
          <w:rFonts w:ascii="Calibri" w:eastAsia="Times New Roman" w:hAnsi="Calibri" w:cs="Calibri"/>
          <w:noProof w:val="0"/>
          <w:color w:val="000000"/>
          <w:lang w:eastAsia="hr-HR"/>
        </w:rPr>
        <w:t>27.02.2025.</w:t>
      </w:r>
    </w:p>
    <w:p w14:paraId="6288A7D1" w14:textId="77777777" w:rsidR="00B92D0F" w:rsidRPr="00B92D0F" w:rsidRDefault="00B92D0F" w:rsidP="00B92D0F">
      <w:pPr>
        <w:spacing w:after="160" w:line="259" w:lineRule="auto"/>
        <w:rPr>
          <w:rFonts w:eastAsia="Times New Roman" w:cs="Times New Roman"/>
          <w:noProof w:val="0"/>
        </w:rPr>
      </w:pPr>
    </w:p>
    <w:p w14:paraId="2F67EE11" w14:textId="77777777" w:rsidR="00D707B3" w:rsidRDefault="00D707B3" w:rsidP="00D707B3"/>
    <w:p w14:paraId="66E0416E" w14:textId="77777777" w:rsidR="00447101" w:rsidRPr="00157A05" w:rsidRDefault="00447101" w:rsidP="00447101">
      <w:pPr>
        <w:widowControl w:val="0"/>
        <w:autoSpaceDN w:val="0"/>
        <w:adjustRightInd w:val="0"/>
        <w:ind w:firstLine="5103"/>
        <w:rPr>
          <w:rFonts w:eastAsia="Times New Roman" w:cs="Calibri"/>
          <w:lang w:eastAsia="hr-HR"/>
        </w:rPr>
      </w:pPr>
      <w:r w:rsidRPr="00157A05">
        <w:rPr>
          <w:rFonts w:eastAsia="Times New Roman" w:cs="Calibri"/>
          <w:lang w:eastAsia="hr-HR"/>
        </w:rPr>
        <w:t>Razina: 2</w:t>
      </w:r>
      <w:r>
        <w:rPr>
          <w:rFonts w:eastAsia="Times New Roman" w:cs="Calibri"/>
          <w:lang w:eastAsia="hr-HR"/>
        </w:rPr>
        <w:t>3</w:t>
      </w:r>
    </w:p>
    <w:p w14:paraId="443B02FC" w14:textId="77777777" w:rsidR="00447101" w:rsidRPr="00157A05" w:rsidRDefault="00447101" w:rsidP="00447101">
      <w:pPr>
        <w:widowControl w:val="0"/>
        <w:autoSpaceDN w:val="0"/>
        <w:adjustRightInd w:val="0"/>
        <w:ind w:firstLine="5103"/>
        <w:rPr>
          <w:rFonts w:eastAsia="Times New Roman" w:cs="Calibri"/>
          <w:lang w:eastAsia="hr-HR"/>
        </w:rPr>
      </w:pPr>
      <w:r w:rsidRPr="00157A05">
        <w:rPr>
          <w:rFonts w:eastAsia="Times New Roman" w:cs="Calibri"/>
          <w:lang w:eastAsia="hr-HR"/>
        </w:rPr>
        <w:t>RKP: 34678</w:t>
      </w:r>
    </w:p>
    <w:p w14:paraId="26EE5836" w14:textId="77777777" w:rsidR="00447101" w:rsidRPr="00157A05" w:rsidRDefault="00447101" w:rsidP="00447101">
      <w:pPr>
        <w:widowControl w:val="0"/>
        <w:autoSpaceDN w:val="0"/>
        <w:adjustRightInd w:val="0"/>
        <w:ind w:firstLine="5103"/>
        <w:rPr>
          <w:rFonts w:eastAsia="Times New Roman" w:cs="Calibri"/>
          <w:lang w:eastAsia="hr-HR"/>
        </w:rPr>
      </w:pPr>
      <w:r w:rsidRPr="00157A05">
        <w:rPr>
          <w:rFonts w:eastAsia="Times New Roman" w:cs="Calibri"/>
          <w:lang w:eastAsia="hr-HR"/>
        </w:rPr>
        <w:t>Matični broj: 02555000</w:t>
      </w:r>
    </w:p>
    <w:p w14:paraId="20BAE137" w14:textId="77777777" w:rsidR="00447101" w:rsidRPr="00157A05" w:rsidRDefault="00447101" w:rsidP="00447101">
      <w:pPr>
        <w:widowControl w:val="0"/>
        <w:autoSpaceDN w:val="0"/>
        <w:adjustRightInd w:val="0"/>
        <w:ind w:firstLine="5103"/>
        <w:rPr>
          <w:rFonts w:eastAsia="Times New Roman" w:cs="Calibri"/>
          <w:lang w:eastAsia="hr-HR"/>
        </w:rPr>
      </w:pPr>
      <w:r w:rsidRPr="00157A05">
        <w:rPr>
          <w:rFonts w:eastAsia="Times New Roman" w:cs="Calibri"/>
          <w:lang w:eastAsia="hr-HR"/>
        </w:rPr>
        <w:t>OIB: 58382750026</w:t>
      </w:r>
    </w:p>
    <w:p w14:paraId="3C5ECD67" w14:textId="77777777" w:rsidR="00447101" w:rsidRPr="00157A05" w:rsidRDefault="00447101" w:rsidP="00447101">
      <w:pPr>
        <w:widowControl w:val="0"/>
        <w:autoSpaceDN w:val="0"/>
        <w:adjustRightInd w:val="0"/>
        <w:ind w:firstLine="5103"/>
        <w:rPr>
          <w:rFonts w:eastAsia="Times New Roman" w:cs="Calibri"/>
          <w:lang w:eastAsia="hr-HR"/>
        </w:rPr>
      </w:pPr>
      <w:r w:rsidRPr="00157A05">
        <w:rPr>
          <w:rFonts w:eastAsia="Times New Roman" w:cs="Calibri"/>
          <w:lang w:eastAsia="hr-HR"/>
        </w:rPr>
        <w:t>Šifra djelatnosti: 8411</w:t>
      </w:r>
    </w:p>
    <w:p w14:paraId="1BFABAC4" w14:textId="77777777" w:rsidR="00447101" w:rsidRPr="00157A05" w:rsidRDefault="00447101" w:rsidP="00447101">
      <w:pPr>
        <w:widowControl w:val="0"/>
        <w:autoSpaceDN w:val="0"/>
        <w:adjustRightInd w:val="0"/>
        <w:ind w:firstLine="5103"/>
        <w:rPr>
          <w:rFonts w:eastAsia="Times New Roman" w:cs="Calibri"/>
          <w:lang w:eastAsia="hr-HR"/>
        </w:rPr>
      </w:pPr>
      <w:r w:rsidRPr="00157A05">
        <w:rPr>
          <w:rFonts w:eastAsia="Times New Roman" w:cs="Calibri"/>
          <w:lang w:eastAsia="hr-HR"/>
        </w:rPr>
        <w:t>IBAN: HR5824020061811900008</w:t>
      </w:r>
    </w:p>
    <w:p w14:paraId="7CDBBC94" w14:textId="77777777" w:rsidR="00447101" w:rsidRPr="00157A05" w:rsidRDefault="00447101" w:rsidP="00447101">
      <w:pPr>
        <w:widowControl w:val="0"/>
        <w:autoSpaceDN w:val="0"/>
        <w:adjustRightInd w:val="0"/>
        <w:ind w:firstLine="5103"/>
        <w:rPr>
          <w:rFonts w:eastAsia="Times New Roman" w:cs="Calibri"/>
          <w:lang w:eastAsia="hr-HR"/>
        </w:rPr>
      </w:pPr>
      <w:r w:rsidRPr="00157A05">
        <w:rPr>
          <w:rFonts w:eastAsia="Times New Roman" w:cs="Calibri"/>
          <w:lang w:eastAsia="hr-HR"/>
        </w:rPr>
        <w:t>Šifra grada: 119</w:t>
      </w:r>
    </w:p>
    <w:p w14:paraId="14DE6FA1" w14:textId="77777777" w:rsidR="00447101" w:rsidRPr="00157A05" w:rsidRDefault="00447101" w:rsidP="00447101">
      <w:pPr>
        <w:rPr>
          <w:rFonts w:eastAsia="Times New Roman" w:cs="Calibri"/>
        </w:rPr>
      </w:pPr>
    </w:p>
    <w:p w14:paraId="346D42B0" w14:textId="77777777" w:rsidR="00447101" w:rsidRPr="00157A05" w:rsidRDefault="00447101" w:rsidP="00447101">
      <w:pPr>
        <w:rPr>
          <w:rFonts w:eastAsia="Times New Roman" w:cs="Calibri"/>
          <w:color w:val="000000"/>
          <w:lang w:eastAsia="hr-HR"/>
        </w:rPr>
      </w:pPr>
    </w:p>
    <w:p w14:paraId="5EA4338D" w14:textId="77777777" w:rsidR="00447101" w:rsidRPr="00157A05" w:rsidRDefault="00447101" w:rsidP="00447101">
      <w:pPr>
        <w:jc w:val="right"/>
        <w:rPr>
          <w:rFonts w:eastAsia="Times New Roman" w:cs="Calibri"/>
        </w:rPr>
      </w:pPr>
    </w:p>
    <w:p w14:paraId="5C5A8B5A" w14:textId="39D65C58" w:rsidR="00447101" w:rsidRPr="00157A05" w:rsidRDefault="00447101" w:rsidP="00447101">
      <w:pPr>
        <w:rPr>
          <w:rFonts w:eastAsia="Times New Roman" w:cs="Calibri"/>
          <w:b/>
          <w:color w:val="000000"/>
          <w:lang w:eastAsia="hr-HR"/>
        </w:rPr>
      </w:pPr>
      <w:r w:rsidRPr="00157A05">
        <w:rPr>
          <w:rFonts w:eastAsia="Times New Roman" w:cs="Calibri"/>
          <w:b/>
        </w:rPr>
        <w:t xml:space="preserve">Predmet: </w:t>
      </w:r>
      <w:r w:rsidRPr="00157A05">
        <w:rPr>
          <w:rFonts w:eastAsia="Times New Roman" w:cs="Calibri"/>
          <w:b/>
          <w:color w:val="000000"/>
          <w:lang w:eastAsia="hr-HR"/>
        </w:rPr>
        <w:t>Bilješke uz</w:t>
      </w:r>
      <w:r>
        <w:rPr>
          <w:rFonts w:eastAsia="Times New Roman" w:cs="Calibri"/>
          <w:b/>
          <w:color w:val="000000"/>
          <w:lang w:eastAsia="hr-HR"/>
        </w:rPr>
        <w:t xml:space="preserve"> konsolidirane</w:t>
      </w:r>
      <w:r w:rsidRPr="00157A05">
        <w:rPr>
          <w:rFonts w:eastAsia="Times New Roman" w:cs="Calibri"/>
          <w:b/>
          <w:color w:val="000000"/>
          <w:lang w:eastAsia="hr-HR"/>
        </w:rPr>
        <w:t xml:space="preserve"> financijsk</w:t>
      </w:r>
      <w:r>
        <w:rPr>
          <w:rFonts w:eastAsia="Times New Roman" w:cs="Calibri"/>
          <w:b/>
          <w:color w:val="000000"/>
          <w:lang w:eastAsia="hr-HR"/>
        </w:rPr>
        <w:t>e</w:t>
      </w:r>
      <w:r w:rsidRPr="00157A05">
        <w:rPr>
          <w:rFonts w:eastAsia="Times New Roman" w:cs="Calibri"/>
          <w:b/>
          <w:color w:val="000000"/>
          <w:lang w:eastAsia="hr-HR"/>
        </w:rPr>
        <w:t xml:space="preserve"> izvještaj</w:t>
      </w:r>
      <w:r>
        <w:rPr>
          <w:rFonts w:eastAsia="Times New Roman" w:cs="Calibri"/>
          <w:b/>
          <w:color w:val="000000"/>
          <w:lang w:eastAsia="hr-HR"/>
        </w:rPr>
        <w:t>e</w:t>
      </w:r>
      <w:r w:rsidRPr="00157A05">
        <w:rPr>
          <w:rFonts w:eastAsia="Times New Roman" w:cs="Calibri"/>
          <w:b/>
          <w:color w:val="000000"/>
          <w:lang w:eastAsia="hr-HR"/>
        </w:rPr>
        <w:t xml:space="preserve"> za razdoblje</w:t>
      </w:r>
      <w:r>
        <w:rPr>
          <w:rFonts w:eastAsia="Times New Roman" w:cs="Calibri"/>
          <w:b/>
          <w:color w:val="000000"/>
          <w:lang w:eastAsia="hr-HR"/>
        </w:rPr>
        <w:t xml:space="preserve"> od</w:t>
      </w:r>
      <w:r w:rsidRPr="00157A05">
        <w:rPr>
          <w:rFonts w:eastAsia="Times New Roman" w:cs="Calibri"/>
          <w:b/>
          <w:color w:val="000000"/>
          <w:lang w:eastAsia="hr-HR"/>
        </w:rPr>
        <w:t xml:space="preserve"> 01.01. do 3</w:t>
      </w:r>
      <w:r>
        <w:rPr>
          <w:rFonts w:eastAsia="Times New Roman" w:cs="Calibri"/>
          <w:b/>
          <w:color w:val="000000"/>
          <w:lang w:eastAsia="hr-HR"/>
        </w:rPr>
        <w:t>1.12</w:t>
      </w:r>
      <w:r w:rsidRPr="00157A05">
        <w:rPr>
          <w:rFonts w:eastAsia="Times New Roman" w:cs="Calibri"/>
          <w:b/>
          <w:color w:val="000000"/>
          <w:lang w:eastAsia="hr-HR"/>
        </w:rPr>
        <w:t>.2024. godine</w:t>
      </w:r>
    </w:p>
    <w:p w14:paraId="18A0E173" w14:textId="77777777" w:rsidR="00447101" w:rsidRPr="00157A05" w:rsidRDefault="00447101" w:rsidP="00447101">
      <w:pPr>
        <w:rPr>
          <w:rFonts w:eastAsia="Times New Roman" w:cs="Calibri"/>
          <w:color w:val="000000"/>
          <w:lang w:eastAsia="hr-HR"/>
        </w:rPr>
      </w:pPr>
    </w:p>
    <w:p w14:paraId="6EF5C5E0" w14:textId="77777777" w:rsidR="00447101" w:rsidRPr="00B74471" w:rsidRDefault="00447101" w:rsidP="00447101">
      <w:pPr>
        <w:ind w:firstLine="567"/>
        <w:rPr>
          <w:rFonts w:eastAsia="Times New Roman" w:cs="Calibri"/>
          <w:b/>
          <w:bCs/>
          <w:color w:val="000000"/>
          <w:lang w:eastAsia="hr-HR"/>
        </w:rPr>
      </w:pPr>
    </w:p>
    <w:p w14:paraId="65B51F0E" w14:textId="77777777" w:rsidR="00447101" w:rsidRPr="00413F8F" w:rsidRDefault="00447101" w:rsidP="00447101">
      <w:pPr>
        <w:jc w:val="both"/>
        <w:rPr>
          <w:rFonts w:eastAsia="Times New Roman" w:cs="Times New Roman"/>
        </w:rPr>
      </w:pPr>
      <w:r w:rsidRPr="00413F8F">
        <w:rPr>
          <w:rFonts w:eastAsia="Times New Roman" w:cs="Times New Roman"/>
        </w:rPr>
        <w:t xml:space="preserve">Konsolidirani financijski izvještaji obuhvaćaju Grad Garešnicu i njegove proračunske korisnike i to: </w:t>
      </w:r>
    </w:p>
    <w:p w14:paraId="70753F83" w14:textId="77777777" w:rsidR="00447101" w:rsidRPr="00413F8F" w:rsidRDefault="00447101" w:rsidP="00447101">
      <w:pPr>
        <w:widowControl w:val="0"/>
        <w:numPr>
          <w:ilvl w:val="0"/>
          <w:numId w:val="4"/>
        </w:numPr>
        <w:autoSpaceDN w:val="0"/>
        <w:adjustRightInd w:val="0"/>
        <w:contextualSpacing/>
        <w:jc w:val="both"/>
        <w:rPr>
          <w:rFonts w:eastAsia="Times New Roman" w:cs="Calibri"/>
          <w:lang w:eastAsia="hr-HR"/>
        </w:rPr>
      </w:pPr>
      <w:r w:rsidRPr="00413F8F">
        <w:rPr>
          <w:rFonts w:eastAsia="Times New Roman" w:cs="Calibri"/>
          <w:lang w:eastAsia="hr-HR"/>
        </w:rPr>
        <w:t>Javna vatrogasna postrojba, Garešnica, OIB 60627949200, RKP: 34709,</w:t>
      </w:r>
    </w:p>
    <w:p w14:paraId="5D128637" w14:textId="77777777" w:rsidR="00447101" w:rsidRPr="00413F8F" w:rsidRDefault="00447101" w:rsidP="00447101">
      <w:pPr>
        <w:widowControl w:val="0"/>
        <w:numPr>
          <w:ilvl w:val="0"/>
          <w:numId w:val="4"/>
        </w:numPr>
        <w:autoSpaceDN w:val="0"/>
        <w:adjustRightInd w:val="0"/>
        <w:contextualSpacing/>
        <w:jc w:val="both"/>
        <w:rPr>
          <w:rFonts w:eastAsia="Times New Roman" w:cs="Calibri"/>
          <w:lang w:eastAsia="hr-HR"/>
        </w:rPr>
      </w:pPr>
      <w:r w:rsidRPr="00413F8F">
        <w:rPr>
          <w:rFonts w:eastAsia="Times New Roman" w:cs="Calibri"/>
          <w:lang w:eastAsia="hr-HR"/>
        </w:rPr>
        <w:t>Dječji vrtić „Maslačak“, Garešnica, OIB 09187949879, RKP: 34694,</w:t>
      </w:r>
    </w:p>
    <w:p w14:paraId="2AB3CF1D" w14:textId="77777777" w:rsidR="00447101" w:rsidRPr="00413F8F" w:rsidRDefault="00447101" w:rsidP="00447101">
      <w:pPr>
        <w:widowControl w:val="0"/>
        <w:numPr>
          <w:ilvl w:val="0"/>
          <w:numId w:val="4"/>
        </w:numPr>
        <w:autoSpaceDN w:val="0"/>
        <w:adjustRightInd w:val="0"/>
        <w:contextualSpacing/>
        <w:jc w:val="both"/>
        <w:rPr>
          <w:rFonts w:eastAsia="Times New Roman" w:cs="Calibri"/>
          <w:lang w:eastAsia="hr-HR"/>
        </w:rPr>
      </w:pPr>
      <w:r w:rsidRPr="00413F8F">
        <w:rPr>
          <w:rFonts w:eastAsia="Times New Roman" w:cs="Calibri"/>
          <w:lang w:eastAsia="hr-HR"/>
        </w:rPr>
        <w:t>Hrvatska knjižnica i čitaonica „Đuro Sudeta“, Garešnica, OIB 94334823201, RKP: 34686</w:t>
      </w:r>
      <w:r>
        <w:rPr>
          <w:rFonts w:eastAsia="Times New Roman" w:cs="Calibri"/>
          <w:lang w:eastAsia="hr-HR"/>
        </w:rPr>
        <w:t>,</w:t>
      </w:r>
    </w:p>
    <w:p w14:paraId="4F1D4AED" w14:textId="77777777" w:rsidR="00447101" w:rsidRPr="00413F8F" w:rsidRDefault="00447101" w:rsidP="00447101">
      <w:pPr>
        <w:widowControl w:val="0"/>
        <w:numPr>
          <w:ilvl w:val="0"/>
          <w:numId w:val="4"/>
        </w:numPr>
        <w:autoSpaceDN w:val="0"/>
        <w:adjustRightInd w:val="0"/>
        <w:contextualSpacing/>
        <w:jc w:val="both"/>
        <w:rPr>
          <w:rFonts w:eastAsia="Times New Roman" w:cs="Calibri"/>
          <w:lang w:eastAsia="hr-HR"/>
        </w:rPr>
      </w:pPr>
      <w:r w:rsidRPr="00413F8F">
        <w:rPr>
          <w:rFonts w:eastAsia="Times New Roman" w:cs="Calibri"/>
          <w:lang w:eastAsia="hr-HR"/>
        </w:rPr>
        <w:t>Javna ustanova za upravljanje Centrom za posjetitelje Garešnica, OIB 97626732662, RKP: 52581</w:t>
      </w:r>
      <w:r>
        <w:rPr>
          <w:rFonts w:eastAsia="Times New Roman" w:cs="Calibri"/>
          <w:lang w:eastAsia="hr-HR"/>
        </w:rPr>
        <w:t>,</w:t>
      </w:r>
    </w:p>
    <w:p w14:paraId="31D03333" w14:textId="77777777" w:rsidR="00447101" w:rsidRPr="00413F8F" w:rsidRDefault="00447101" w:rsidP="00447101">
      <w:pPr>
        <w:widowControl w:val="0"/>
        <w:numPr>
          <w:ilvl w:val="0"/>
          <w:numId w:val="4"/>
        </w:numPr>
        <w:autoSpaceDN w:val="0"/>
        <w:adjustRightInd w:val="0"/>
        <w:contextualSpacing/>
        <w:jc w:val="both"/>
        <w:rPr>
          <w:rFonts w:eastAsia="Times New Roman" w:cs="Calibri"/>
          <w:lang w:eastAsia="hr-HR"/>
        </w:rPr>
      </w:pPr>
      <w:r w:rsidRPr="00413F8F">
        <w:rPr>
          <w:rFonts w:eastAsia="Times New Roman" w:cs="Calibri"/>
          <w:lang w:eastAsia="hr-HR"/>
        </w:rPr>
        <w:t>Osnovna škola Garešnica, OIB 12607349696, RKP 08424</w:t>
      </w:r>
      <w:r>
        <w:rPr>
          <w:rFonts w:eastAsia="Times New Roman" w:cs="Calibri"/>
          <w:lang w:eastAsia="hr-HR"/>
        </w:rPr>
        <w:t>,</w:t>
      </w:r>
    </w:p>
    <w:p w14:paraId="1B4901D9" w14:textId="77777777" w:rsidR="00447101" w:rsidRPr="00413F8F" w:rsidRDefault="00447101" w:rsidP="00447101">
      <w:pPr>
        <w:widowControl w:val="0"/>
        <w:numPr>
          <w:ilvl w:val="0"/>
          <w:numId w:val="4"/>
        </w:numPr>
        <w:autoSpaceDN w:val="0"/>
        <w:adjustRightInd w:val="0"/>
        <w:contextualSpacing/>
        <w:jc w:val="both"/>
        <w:rPr>
          <w:rFonts w:eastAsia="Times New Roman" w:cs="Calibri"/>
          <w:lang w:eastAsia="hr-HR"/>
        </w:rPr>
      </w:pPr>
      <w:r w:rsidRPr="00413F8F">
        <w:rPr>
          <w:rFonts w:eastAsia="Times New Roman" w:cs="Calibri"/>
          <w:lang w:eastAsia="hr-HR"/>
        </w:rPr>
        <w:t>Osnovna škola Trnovi</w:t>
      </w:r>
      <w:r>
        <w:rPr>
          <w:rFonts w:eastAsia="Times New Roman" w:cs="Calibri"/>
          <w:lang w:eastAsia="hr-HR"/>
        </w:rPr>
        <w:t>t</w:t>
      </w:r>
      <w:r w:rsidRPr="00413F8F">
        <w:rPr>
          <w:rFonts w:eastAsia="Times New Roman" w:cs="Calibri"/>
          <w:lang w:eastAsia="hr-HR"/>
        </w:rPr>
        <w:t xml:space="preserve">ički Popovac, OIB 18432995340, RKP 08457 </w:t>
      </w:r>
    </w:p>
    <w:p w14:paraId="5AD89EE6" w14:textId="77777777" w:rsidR="00447101" w:rsidRDefault="00447101" w:rsidP="00447101">
      <w:pPr>
        <w:jc w:val="both"/>
        <w:rPr>
          <w:rFonts w:eastAsia="Times New Roman" w:cs="Calibri"/>
          <w:lang w:eastAsia="hr-HR"/>
        </w:rPr>
      </w:pPr>
    </w:p>
    <w:p w14:paraId="4354B8D1" w14:textId="77777777" w:rsidR="00447101" w:rsidRPr="00413F8F" w:rsidRDefault="00447101" w:rsidP="00447101">
      <w:pPr>
        <w:jc w:val="both"/>
        <w:rPr>
          <w:rFonts w:eastAsia="Times New Roman" w:cs="Calibri"/>
          <w:lang w:eastAsia="hr-HR"/>
        </w:rPr>
      </w:pPr>
      <w:r>
        <w:rPr>
          <w:rFonts w:eastAsia="Times New Roman" w:cs="Calibri"/>
          <w:lang w:eastAsia="hr-HR"/>
        </w:rPr>
        <w:t xml:space="preserve">U konsolidiranim izvještajima eliminirane su slijedeće transakcije između Grada Garešnice i njegovih korisnika: </w:t>
      </w:r>
    </w:p>
    <w:p w14:paraId="24430CE8" w14:textId="77777777" w:rsidR="00447101" w:rsidRDefault="00447101" w:rsidP="00447101">
      <w:pPr>
        <w:jc w:val="both"/>
        <w:rPr>
          <w:rFonts w:eastAsia="Times New Roman" w:cs="Calibri"/>
          <w:lang w:eastAsia="hr-HR"/>
        </w:rPr>
      </w:pPr>
    </w:p>
    <w:p w14:paraId="3B52F819" w14:textId="77777777" w:rsidR="00447101" w:rsidRPr="00063674" w:rsidRDefault="00447101" w:rsidP="00447101">
      <w:pPr>
        <w:pStyle w:val="Odlomakpopisa"/>
        <w:numPr>
          <w:ilvl w:val="0"/>
          <w:numId w:val="6"/>
        </w:numPr>
        <w:jc w:val="both"/>
        <w:rPr>
          <w:rFonts w:eastAsia="Times New Roman" w:cs="Calibri"/>
          <w:lang w:eastAsia="hr-HR"/>
        </w:rPr>
      </w:pPr>
      <w:r>
        <w:rPr>
          <w:rFonts w:eastAsia="Times New Roman" w:cs="Calibri"/>
          <w:lang w:eastAsia="hr-HR"/>
        </w:rPr>
        <w:t xml:space="preserve">Obrazac PR-RAS - </w:t>
      </w:r>
      <w:r w:rsidRPr="00063674">
        <w:rPr>
          <w:rFonts w:eastAsia="Times New Roman" w:cs="Calibri"/>
          <w:lang w:eastAsia="hr-HR"/>
        </w:rPr>
        <w:t>Prijenosi proračunskim korisnicima iz proračuna Grada Garešnica (račun 367) iznose 2.451.074,41 eura i to:</w:t>
      </w:r>
    </w:p>
    <w:p w14:paraId="7904AC6C" w14:textId="77777777" w:rsidR="00447101" w:rsidRPr="00157A05" w:rsidRDefault="00447101" w:rsidP="00447101">
      <w:pPr>
        <w:widowControl w:val="0"/>
        <w:numPr>
          <w:ilvl w:val="0"/>
          <w:numId w:val="2"/>
        </w:numPr>
        <w:autoSpaceDN w:val="0"/>
        <w:adjustRightInd w:val="0"/>
        <w:contextualSpacing/>
        <w:jc w:val="both"/>
        <w:rPr>
          <w:rFonts w:eastAsia="Times New Roman" w:cs="Calibri"/>
          <w:lang w:eastAsia="hr-HR"/>
        </w:rPr>
      </w:pPr>
      <w:r w:rsidRPr="00157A05">
        <w:rPr>
          <w:rFonts w:eastAsia="Times New Roman" w:cs="Calibri"/>
          <w:lang w:eastAsia="hr-HR"/>
        </w:rPr>
        <w:t xml:space="preserve">Javna vatrogasna postrojba (račun 671) u iznosu od </w:t>
      </w:r>
      <w:r>
        <w:rPr>
          <w:rFonts w:eastAsia="Times New Roman" w:cs="Calibri"/>
          <w:lang w:eastAsia="hr-HR"/>
        </w:rPr>
        <w:t>800.638,40</w:t>
      </w:r>
      <w:r w:rsidRPr="00157A05">
        <w:rPr>
          <w:rFonts w:eastAsia="Times New Roman" w:cs="Calibri"/>
          <w:lang w:eastAsia="hr-HR"/>
        </w:rPr>
        <w:t xml:space="preserve"> €,</w:t>
      </w:r>
    </w:p>
    <w:p w14:paraId="4357A72A" w14:textId="77777777" w:rsidR="00447101" w:rsidRPr="00157A05" w:rsidRDefault="00447101" w:rsidP="00447101">
      <w:pPr>
        <w:widowControl w:val="0"/>
        <w:numPr>
          <w:ilvl w:val="0"/>
          <w:numId w:val="2"/>
        </w:numPr>
        <w:autoSpaceDN w:val="0"/>
        <w:adjustRightInd w:val="0"/>
        <w:contextualSpacing/>
        <w:jc w:val="both"/>
        <w:rPr>
          <w:rFonts w:eastAsia="Times New Roman" w:cs="Calibri"/>
          <w:lang w:eastAsia="hr-HR"/>
        </w:rPr>
      </w:pPr>
      <w:r w:rsidRPr="00157A05">
        <w:rPr>
          <w:rFonts w:eastAsia="Times New Roman" w:cs="Calibri"/>
          <w:lang w:eastAsia="hr-HR"/>
        </w:rPr>
        <w:t xml:space="preserve">Dječji vrtić „Maslačak“ (račun 671) u iznosu od </w:t>
      </w:r>
      <w:r>
        <w:rPr>
          <w:rFonts w:eastAsia="Times New Roman" w:cs="Calibri"/>
          <w:lang w:eastAsia="hr-HR"/>
        </w:rPr>
        <w:t>1.158.418,42</w:t>
      </w:r>
      <w:r w:rsidRPr="00157A05">
        <w:rPr>
          <w:rFonts w:eastAsia="Times New Roman" w:cs="Calibri"/>
          <w:lang w:eastAsia="hr-HR"/>
        </w:rPr>
        <w:t xml:space="preserve"> €,</w:t>
      </w:r>
    </w:p>
    <w:p w14:paraId="14B4E0E2" w14:textId="77777777" w:rsidR="00447101" w:rsidRPr="00157A05" w:rsidRDefault="00447101" w:rsidP="00447101">
      <w:pPr>
        <w:widowControl w:val="0"/>
        <w:numPr>
          <w:ilvl w:val="0"/>
          <w:numId w:val="2"/>
        </w:numPr>
        <w:autoSpaceDN w:val="0"/>
        <w:adjustRightInd w:val="0"/>
        <w:contextualSpacing/>
        <w:jc w:val="both"/>
        <w:rPr>
          <w:rFonts w:eastAsia="Times New Roman" w:cs="Calibri"/>
          <w:lang w:eastAsia="hr-HR"/>
        </w:rPr>
      </w:pPr>
      <w:r w:rsidRPr="00157A05">
        <w:rPr>
          <w:rFonts w:eastAsia="Times New Roman" w:cs="Calibri"/>
          <w:lang w:eastAsia="hr-HR"/>
        </w:rPr>
        <w:t xml:space="preserve">Hrvatska knjižnica i čitaonica „Đuro Sudeta“ (račun 671) u iznosu od </w:t>
      </w:r>
      <w:r>
        <w:rPr>
          <w:rFonts w:eastAsia="Times New Roman" w:cs="Calibri"/>
          <w:lang w:eastAsia="hr-HR"/>
        </w:rPr>
        <w:t xml:space="preserve">99.586,05 </w:t>
      </w:r>
      <w:r w:rsidRPr="00157A05">
        <w:rPr>
          <w:rFonts w:eastAsia="Times New Roman" w:cs="Calibri"/>
          <w:lang w:eastAsia="hr-HR"/>
        </w:rPr>
        <w:t>€,</w:t>
      </w:r>
    </w:p>
    <w:p w14:paraId="7A2403C8" w14:textId="77777777" w:rsidR="00447101" w:rsidRPr="00157A05" w:rsidRDefault="00447101" w:rsidP="00447101">
      <w:pPr>
        <w:widowControl w:val="0"/>
        <w:numPr>
          <w:ilvl w:val="0"/>
          <w:numId w:val="2"/>
        </w:numPr>
        <w:autoSpaceDN w:val="0"/>
        <w:adjustRightInd w:val="0"/>
        <w:contextualSpacing/>
        <w:jc w:val="both"/>
        <w:rPr>
          <w:rFonts w:eastAsia="Times New Roman" w:cs="Calibri"/>
          <w:lang w:eastAsia="hr-HR"/>
        </w:rPr>
      </w:pPr>
      <w:r w:rsidRPr="00157A05">
        <w:rPr>
          <w:rFonts w:eastAsia="Times New Roman" w:cs="Calibri"/>
          <w:lang w:eastAsia="hr-HR"/>
        </w:rPr>
        <w:t xml:space="preserve">Javna ustanova za upravljanje Centrom za posjetitelje Garešnica (račun 671) u iznosu od </w:t>
      </w:r>
      <w:r>
        <w:rPr>
          <w:rFonts w:eastAsia="Times New Roman" w:cs="Calibri"/>
          <w:lang w:eastAsia="hr-HR"/>
        </w:rPr>
        <w:t>124.552,43</w:t>
      </w:r>
      <w:r w:rsidRPr="00157A05">
        <w:rPr>
          <w:rFonts w:eastAsia="Times New Roman" w:cs="Calibri"/>
          <w:lang w:eastAsia="hr-HR"/>
        </w:rPr>
        <w:t xml:space="preserve"> €</w:t>
      </w:r>
      <w:r>
        <w:rPr>
          <w:rFonts w:eastAsia="Times New Roman" w:cs="Calibri"/>
          <w:lang w:eastAsia="hr-HR"/>
        </w:rPr>
        <w:t>,</w:t>
      </w:r>
    </w:p>
    <w:p w14:paraId="52B20D03" w14:textId="77777777" w:rsidR="00447101" w:rsidRPr="00157A05" w:rsidRDefault="00447101" w:rsidP="00447101">
      <w:pPr>
        <w:widowControl w:val="0"/>
        <w:numPr>
          <w:ilvl w:val="0"/>
          <w:numId w:val="2"/>
        </w:numPr>
        <w:autoSpaceDN w:val="0"/>
        <w:adjustRightInd w:val="0"/>
        <w:contextualSpacing/>
        <w:jc w:val="both"/>
        <w:rPr>
          <w:rFonts w:eastAsia="Times New Roman" w:cs="Calibri"/>
          <w:lang w:eastAsia="hr-HR"/>
        </w:rPr>
      </w:pPr>
      <w:r w:rsidRPr="00157A05">
        <w:rPr>
          <w:rFonts w:eastAsia="Times New Roman" w:cs="Calibri"/>
          <w:lang w:eastAsia="hr-HR"/>
        </w:rPr>
        <w:t xml:space="preserve">Osnovna škola Garešnica (račun 671) u iznosu od </w:t>
      </w:r>
      <w:r>
        <w:rPr>
          <w:rFonts w:eastAsia="Times New Roman" w:cs="Calibri"/>
          <w:lang w:eastAsia="hr-HR"/>
        </w:rPr>
        <w:t>214.406,26</w:t>
      </w:r>
      <w:r w:rsidRPr="00157A05">
        <w:rPr>
          <w:rFonts w:eastAsia="Times New Roman" w:cs="Calibri"/>
          <w:lang w:eastAsia="hr-HR"/>
        </w:rPr>
        <w:t xml:space="preserve"> €</w:t>
      </w:r>
      <w:r>
        <w:rPr>
          <w:rFonts w:eastAsia="Times New Roman" w:cs="Calibri"/>
          <w:lang w:eastAsia="hr-HR"/>
        </w:rPr>
        <w:t>,</w:t>
      </w:r>
    </w:p>
    <w:p w14:paraId="13AA0196" w14:textId="77777777" w:rsidR="00447101" w:rsidRPr="00157A05" w:rsidRDefault="00447101" w:rsidP="00447101">
      <w:pPr>
        <w:widowControl w:val="0"/>
        <w:numPr>
          <w:ilvl w:val="0"/>
          <w:numId w:val="2"/>
        </w:numPr>
        <w:autoSpaceDN w:val="0"/>
        <w:adjustRightInd w:val="0"/>
        <w:contextualSpacing/>
        <w:jc w:val="both"/>
        <w:rPr>
          <w:rFonts w:eastAsia="Times New Roman" w:cs="Calibri"/>
          <w:lang w:eastAsia="hr-HR"/>
        </w:rPr>
      </w:pPr>
      <w:r w:rsidRPr="00157A05">
        <w:rPr>
          <w:rFonts w:eastAsia="Times New Roman" w:cs="Calibri"/>
          <w:lang w:eastAsia="hr-HR"/>
        </w:rPr>
        <w:t xml:space="preserve">Osnovna škola Trnovitički Popovac (račun 671) u iznosu od </w:t>
      </w:r>
      <w:r>
        <w:rPr>
          <w:rFonts w:eastAsia="Times New Roman" w:cs="Calibri"/>
          <w:lang w:eastAsia="hr-HR"/>
        </w:rPr>
        <w:t>53.472,85</w:t>
      </w:r>
      <w:r w:rsidRPr="00157A05">
        <w:rPr>
          <w:rFonts w:eastAsia="Times New Roman" w:cs="Calibri"/>
          <w:lang w:eastAsia="hr-HR"/>
        </w:rPr>
        <w:t xml:space="preserve"> €</w:t>
      </w:r>
      <w:r>
        <w:rPr>
          <w:rFonts w:eastAsia="Times New Roman" w:cs="Calibri"/>
          <w:lang w:eastAsia="hr-HR"/>
        </w:rPr>
        <w:t>.</w:t>
      </w:r>
    </w:p>
    <w:p w14:paraId="7C0B94A1" w14:textId="77777777" w:rsidR="00447101" w:rsidRDefault="00447101" w:rsidP="00447101">
      <w:pPr>
        <w:jc w:val="both"/>
        <w:rPr>
          <w:rFonts w:eastAsia="Times New Roman" w:cs="Calibri"/>
          <w:lang w:eastAsia="hr-HR"/>
        </w:rPr>
      </w:pPr>
    </w:p>
    <w:p w14:paraId="6351ED15" w14:textId="77777777" w:rsidR="00447101" w:rsidRPr="00063674" w:rsidRDefault="00447101" w:rsidP="00447101">
      <w:pPr>
        <w:pStyle w:val="Odlomakpopisa"/>
        <w:numPr>
          <w:ilvl w:val="0"/>
          <w:numId w:val="6"/>
        </w:numPr>
        <w:jc w:val="both"/>
        <w:rPr>
          <w:rFonts w:eastAsia="Times New Roman" w:cs="Calibri"/>
          <w:lang w:eastAsia="hr-HR"/>
        </w:rPr>
      </w:pPr>
      <w:r>
        <w:rPr>
          <w:rFonts w:eastAsia="Times New Roman" w:cs="Calibri"/>
          <w:lang w:eastAsia="hr-HR"/>
        </w:rPr>
        <w:t xml:space="preserve">Obrazac PR-RAS - </w:t>
      </w:r>
      <w:r w:rsidRPr="00063674">
        <w:rPr>
          <w:rFonts w:eastAsia="Times New Roman" w:cs="Calibri"/>
          <w:lang w:eastAsia="hr-HR"/>
        </w:rPr>
        <w:t>Prijenosi proračunskim korisnicima iz proračuna Grada Garešnice (račun 369)  iznose 40.002,94 € za projekt „Pomoćnici u nastavi“ i to:</w:t>
      </w:r>
    </w:p>
    <w:p w14:paraId="59011D90" w14:textId="77777777" w:rsidR="00447101" w:rsidRPr="00036178" w:rsidRDefault="00447101" w:rsidP="00447101">
      <w:pPr>
        <w:widowControl w:val="0"/>
        <w:numPr>
          <w:ilvl w:val="0"/>
          <w:numId w:val="4"/>
        </w:numPr>
        <w:autoSpaceDN w:val="0"/>
        <w:adjustRightInd w:val="0"/>
        <w:contextualSpacing/>
        <w:jc w:val="both"/>
        <w:rPr>
          <w:rFonts w:eastAsia="Times New Roman" w:cs="Calibri"/>
          <w:b/>
          <w:i/>
          <w:u w:val="single"/>
          <w:lang w:eastAsia="hr-HR"/>
        </w:rPr>
      </w:pPr>
      <w:r w:rsidRPr="00036178">
        <w:rPr>
          <w:rFonts w:eastAsia="Times New Roman" w:cs="Calibri"/>
          <w:lang w:eastAsia="hr-HR"/>
        </w:rPr>
        <w:t>Osnovnoj školi Garešnica (račun 639) u iznosu od 33.495,86 €</w:t>
      </w:r>
      <w:r>
        <w:rPr>
          <w:rFonts w:eastAsia="Times New Roman" w:cs="Calibri"/>
          <w:lang w:eastAsia="hr-HR"/>
        </w:rPr>
        <w:t xml:space="preserve"> i</w:t>
      </w:r>
    </w:p>
    <w:p w14:paraId="1AD7FC79" w14:textId="77777777" w:rsidR="00447101" w:rsidRPr="00036178" w:rsidRDefault="00447101" w:rsidP="00447101">
      <w:pPr>
        <w:widowControl w:val="0"/>
        <w:numPr>
          <w:ilvl w:val="0"/>
          <w:numId w:val="4"/>
        </w:numPr>
        <w:autoSpaceDN w:val="0"/>
        <w:adjustRightInd w:val="0"/>
        <w:contextualSpacing/>
        <w:jc w:val="both"/>
        <w:rPr>
          <w:rFonts w:eastAsia="Times New Roman" w:cs="Calibri"/>
          <w:b/>
          <w:i/>
          <w:u w:val="single"/>
          <w:lang w:eastAsia="hr-HR"/>
        </w:rPr>
      </w:pPr>
      <w:r>
        <w:rPr>
          <w:rFonts w:eastAsia="Times New Roman" w:cs="Calibri"/>
          <w:lang w:eastAsia="hr-HR"/>
        </w:rPr>
        <w:t>Osnovnoj školi Trnovitički Popovac (račun 639) u iznosu od 6.507,08 eura.</w:t>
      </w:r>
    </w:p>
    <w:p w14:paraId="6AFD7BA8" w14:textId="77777777" w:rsidR="00447101" w:rsidRPr="00413F8F" w:rsidRDefault="00447101" w:rsidP="00447101">
      <w:pPr>
        <w:jc w:val="both"/>
        <w:rPr>
          <w:rFonts w:eastAsia="Times New Roman" w:cs="Calibri"/>
          <w:lang w:eastAsia="hr-HR"/>
        </w:rPr>
      </w:pPr>
    </w:p>
    <w:p w14:paraId="197DC3BC" w14:textId="77777777" w:rsidR="00447101" w:rsidRPr="00063674" w:rsidRDefault="00447101" w:rsidP="00447101">
      <w:pPr>
        <w:pStyle w:val="Odlomakpopisa"/>
        <w:numPr>
          <w:ilvl w:val="0"/>
          <w:numId w:val="6"/>
        </w:numPr>
        <w:jc w:val="both"/>
        <w:rPr>
          <w:rFonts w:eastAsia="Times New Roman" w:cs="Calibri"/>
          <w:lang w:eastAsia="hr-HR"/>
        </w:rPr>
      </w:pPr>
      <w:r>
        <w:rPr>
          <w:rFonts w:eastAsia="Times New Roman" w:cs="Calibri"/>
          <w:lang w:eastAsia="hr-HR"/>
        </w:rPr>
        <w:t xml:space="preserve">Obrazac BILANCA I OBVEZE - </w:t>
      </w:r>
      <w:r w:rsidRPr="00063674">
        <w:rPr>
          <w:rFonts w:eastAsia="Times New Roman" w:cs="Calibri"/>
          <w:lang w:eastAsia="hr-HR"/>
        </w:rPr>
        <w:t xml:space="preserve">Obaveze proračuna za naplaćene prihode proračunskih korisnika (23956) iznose </w:t>
      </w:r>
      <w:r w:rsidRPr="00063674">
        <w:rPr>
          <w:rFonts w:eastAsia="Times New Roman" w:cs="Times New Roman"/>
        </w:rPr>
        <w:t xml:space="preserve"> </w:t>
      </w:r>
      <w:r w:rsidRPr="00063674">
        <w:rPr>
          <w:rFonts w:eastAsia="Times New Roman" w:cs="Calibri"/>
          <w:lang w:eastAsia="hr-HR"/>
        </w:rPr>
        <w:t>139.146,59 € i to:</w:t>
      </w:r>
    </w:p>
    <w:p w14:paraId="08CAC5C3" w14:textId="77777777" w:rsidR="00447101" w:rsidRPr="00413F8F" w:rsidRDefault="00447101" w:rsidP="00447101">
      <w:pPr>
        <w:widowControl w:val="0"/>
        <w:numPr>
          <w:ilvl w:val="0"/>
          <w:numId w:val="4"/>
        </w:numPr>
        <w:autoSpaceDN w:val="0"/>
        <w:adjustRightInd w:val="0"/>
        <w:contextualSpacing/>
        <w:jc w:val="both"/>
        <w:rPr>
          <w:rFonts w:eastAsia="Times New Roman" w:cs="Calibri"/>
          <w:lang w:eastAsia="hr-HR"/>
        </w:rPr>
      </w:pPr>
      <w:r w:rsidRPr="00413F8F">
        <w:rPr>
          <w:rFonts w:eastAsia="Times New Roman" w:cs="Calibri"/>
          <w:lang w:eastAsia="hr-HR"/>
        </w:rPr>
        <w:lastRenderedPageBreak/>
        <w:t xml:space="preserve">Javna vatrogasna postrojba (račun 1672) u iznosu od </w:t>
      </w:r>
      <w:r>
        <w:rPr>
          <w:rFonts w:eastAsia="Times New Roman" w:cs="Calibri"/>
          <w:lang w:eastAsia="hr-HR"/>
        </w:rPr>
        <w:t>3.118,67</w:t>
      </w:r>
      <w:r w:rsidRPr="00413F8F">
        <w:rPr>
          <w:rFonts w:eastAsia="Times New Roman" w:cs="Calibri"/>
          <w:lang w:eastAsia="hr-HR"/>
        </w:rPr>
        <w:t xml:space="preserve"> € ,</w:t>
      </w:r>
    </w:p>
    <w:p w14:paraId="661181BC" w14:textId="77777777" w:rsidR="00447101" w:rsidRPr="00413F8F" w:rsidRDefault="00447101" w:rsidP="00447101">
      <w:pPr>
        <w:widowControl w:val="0"/>
        <w:numPr>
          <w:ilvl w:val="0"/>
          <w:numId w:val="4"/>
        </w:numPr>
        <w:autoSpaceDN w:val="0"/>
        <w:adjustRightInd w:val="0"/>
        <w:contextualSpacing/>
        <w:jc w:val="both"/>
        <w:rPr>
          <w:rFonts w:eastAsia="Times New Roman" w:cs="Calibri"/>
          <w:lang w:eastAsia="hr-HR"/>
        </w:rPr>
      </w:pPr>
      <w:r w:rsidRPr="00413F8F">
        <w:rPr>
          <w:rFonts w:eastAsia="Times New Roman" w:cs="Calibri"/>
          <w:lang w:eastAsia="hr-HR"/>
        </w:rPr>
        <w:t xml:space="preserve">Dječji vrtić „Maslačak“ (račun 1672) u iznosu od </w:t>
      </w:r>
      <w:r>
        <w:rPr>
          <w:rFonts w:eastAsia="Times New Roman" w:cs="Calibri"/>
          <w:lang w:eastAsia="hr-HR"/>
        </w:rPr>
        <w:t>127.230,20</w:t>
      </w:r>
      <w:r w:rsidRPr="00413F8F">
        <w:rPr>
          <w:rFonts w:eastAsia="Times New Roman" w:cs="Calibri"/>
          <w:lang w:eastAsia="hr-HR"/>
        </w:rPr>
        <w:t xml:space="preserve"> €,</w:t>
      </w:r>
    </w:p>
    <w:p w14:paraId="48AAF678" w14:textId="77777777" w:rsidR="00447101" w:rsidRPr="00413F8F" w:rsidRDefault="00447101" w:rsidP="00447101">
      <w:pPr>
        <w:widowControl w:val="0"/>
        <w:numPr>
          <w:ilvl w:val="0"/>
          <w:numId w:val="4"/>
        </w:numPr>
        <w:autoSpaceDN w:val="0"/>
        <w:adjustRightInd w:val="0"/>
        <w:contextualSpacing/>
        <w:jc w:val="both"/>
        <w:rPr>
          <w:rFonts w:eastAsia="Times New Roman" w:cs="Calibri"/>
          <w:lang w:eastAsia="hr-HR"/>
        </w:rPr>
      </w:pPr>
      <w:r w:rsidRPr="00413F8F">
        <w:rPr>
          <w:rFonts w:eastAsia="Times New Roman" w:cs="Calibri"/>
          <w:lang w:eastAsia="hr-HR"/>
        </w:rPr>
        <w:t xml:space="preserve">Hrvatska knjižnica i čitaonica „Đuro Sudeta“ (račun 1672) u iznosu od </w:t>
      </w:r>
      <w:r>
        <w:rPr>
          <w:rFonts w:eastAsia="Times New Roman" w:cs="Calibri"/>
          <w:lang w:eastAsia="hr-HR"/>
        </w:rPr>
        <w:t>1.419,67</w:t>
      </w:r>
      <w:r w:rsidRPr="00413F8F">
        <w:rPr>
          <w:rFonts w:eastAsia="Times New Roman" w:cs="Calibri"/>
          <w:lang w:eastAsia="hr-HR"/>
        </w:rPr>
        <w:t xml:space="preserve"> €,</w:t>
      </w:r>
    </w:p>
    <w:p w14:paraId="61BE2605" w14:textId="77777777" w:rsidR="00447101" w:rsidRPr="00413F8F" w:rsidRDefault="00447101" w:rsidP="00447101">
      <w:pPr>
        <w:widowControl w:val="0"/>
        <w:numPr>
          <w:ilvl w:val="0"/>
          <w:numId w:val="4"/>
        </w:numPr>
        <w:autoSpaceDE w:val="0"/>
        <w:autoSpaceDN w:val="0"/>
        <w:adjustRightInd w:val="0"/>
        <w:contextualSpacing/>
        <w:rPr>
          <w:rFonts w:eastAsia="Times New Roman" w:cs="Calibri"/>
          <w:lang w:eastAsia="hr-HR"/>
        </w:rPr>
      </w:pPr>
      <w:r w:rsidRPr="00413F8F">
        <w:rPr>
          <w:rFonts w:eastAsia="Times New Roman" w:cs="Calibri"/>
          <w:lang w:eastAsia="hr-HR"/>
        </w:rPr>
        <w:t xml:space="preserve">Javna ustanova za upravljanje Centrom za posjetitelje Garešnica (račun 1672) u iznosu od  </w:t>
      </w:r>
      <w:r>
        <w:rPr>
          <w:rFonts w:eastAsia="Times New Roman" w:cs="Calibri"/>
          <w:lang w:eastAsia="hr-HR"/>
        </w:rPr>
        <w:t>3.957,36</w:t>
      </w:r>
      <w:r w:rsidRPr="00413F8F">
        <w:rPr>
          <w:rFonts w:eastAsia="Times New Roman" w:cs="Calibri"/>
          <w:lang w:eastAsia="hr-HR"/>
        </w:rPr>
        <w:t xml:space="preserve"> €,</w:t>
      </w:r>
    </w:p>
    <w:p w14:paraId="56C57225" w14:textId="77777777" w:rsidR="00447101" w:rsidRPr="00413F8F" w:rsidRDefault="00447101" w:rsidP="00447101">
      <w:pPr>
        <w:widowControl w:val="0"/>
        <w:numPr>
          <w:ilvl w:val="0"/>
          <w:numId w:val="4"/>
        </w:numPr>
        <w:autoSpaceDE w:val="0"/>
        <w:autoSpaceDN w:val="0"/>
        <w:adjustRightInd w:val="0"/>
        <w:contextualSpacing/>
        <w:rPr>
          <w:rFonts w:eastAsia="Times New Roman" w:cs="Calibri"/>
          <w:lang w:eastAsia="hr-HR"/>
        </w:rPr>
      </w:pPr>
      <w:r w:rsidRPr="00413F8F">
        <w:rPr>
          <w:rFonts w:eastAsia="Times New Roman" w:cs="Calibri"/>
          <w:lang w:eastAsia="hr-HR"/>
        </w:rPr>
        <w:t xml:space="preserve">Osnovna škola Garešnica u iznosu od </w:t>
      </w:r>
      <w:r>
        <w:rPr>
          <w:rFonts w:eastAsia="Times New Roman" w:cs="Calibri"/>
          <w:lang w:eastAsia="hr-HR"/>
        </w:rPr>
        <w:t xml:space="preserve">0,00 </w:t>
      </w:r>
      <w:r w:rsidRPr="00413F8F">
        <w:rPr>
          <w:rFonts w:eastAsia="Times New Roman" w:cs="Calibri"/>
          <w:lang w:eastAsia="hr-HR"/>
        </w:rPr>
        <w:t>€,</w:t>
      </w:r>
    </w:p>
    <w:p w14:paraId="6FB8D798" w14:textId="77777777" w:rsidR="00447101" w:rsidRPr="00413F8F" w:rsidRDefault="00447101" w:rsidP="00447101">
      <w:pPr>
        <w:widowControl w:val="0"/>
        <w:numPr>
          <w:ilvl w:val="0"/>
          <w:numId w:val="4"/>
        </w:numPr>
        <w:autoSpaceDE w:val="0"/>
        <w:autoSpaceDN w:val="0"/>
        <w:adjustRightInd w:val="0"/>
        <w:contextualSpacing/>
        <w:rPr>
          <w:rFonts w:eastAsia="Times New Roman" w:cs="Calibri"/>
          <w:lang w:eastAsia="hr-HR"/>
        </w:rPr>
      </w:pPr>
      <w:r w:rsidRPr="00413F8F">
        <w:rPr>
          <w:rFonts w:eastAsia="Times New Roman" w:cs="Calibri"/>
          <w:lang w:eastAsia="hr-HR"/>
        </w:rPr>
        <w:t>Osnovna škola Trnovitički Popovac</w:t>
      </w:r>
      <w:r>
        <w:rPr>
          <w:rFonts w:eastAsia="Times New Roman" w:cs="Calibri"/>
          <w:lang w:eastAsia="hr-HR"/>
        </w:rPr>
        <w:t xml:space="preserve"> (1672)</w:t>
      </w:r>
      <w:r w:rsidRPr="00413F8F">
        <w:rPr>
          <w:rFonts w:eastAsia="Times New Roman" w:cs="Calibri"/>
          <w:lang w:eastAsia="hr-HR"/>
        </w:rPr>
        <w:t xml:space="preserve"> u iznosu od </w:t>
      </w:r>
      <w:r>
        <w:rPr>
          <w:rFonts w:eastAsia="Times New Roman" w:cs="Calibri"/>
          <w:lang w:eastAsia="hr-HR"/>
        </w:rPr>
        <w:t>3.420,69</w:t>
      </w:r>
      <w:r w:rsidRPr="00413F8F">
        <w:rPr>
          <w:rFonts w:eastAsia="Times New Roman" w:cs="Calibri"/>
          <w:lang w:eastAsia="hr-HR"/>
        </w:rPr>
        <w:t xml:space="preserve"> €.</w:t>
      </w:r>
    </w:p>
    <w:p w14:paraId="2133E07A" w14:textId="77777777" w:rsidR="00447101" w:rsidRDefault="00447101" w:rsidP="00447101">
      <w:pPr>
        <w:rPr>
          <w:rFonts w:eastAsia="Times New Roman" w:cs="Calibri"/>
          <w:color w:val="000000"/>
          <w:lang w:eastAsia="hr-HR"/>
        </w:rPr>
      </w:pPr>
    </w:p>
    <w:p w14:paraId="5E375E58" w14:textId="77777777" w:rsidR="00447101" w:rsidRDefault="00447101" w:rsidP="00447101">
      <w:pPr>
        <w:rPr>
          <w:rFonts w:eastAsia="Times New Roman" w:cs="Calibri"/>
          <w:color w:val="000000"/>
          <w:lang w:eastAsia="hr-HR"/>
        </w:rPr>
      </w:pPr>
    </w:p>
    <w:p w14:paraId="0D2B2E63" w14:textId="77777777" w:rsidR="00447101" w:rsidRPr="00063674" w:rsidRDefault="00447101" w:rsidP="00447101">
      <w:pPr>
        <w:pStyle w:val="Odlomakpopisa"/>
        <w:numPr>
          <w:ilvl w:val="0"/>
          <w:numId w:val="6"/>
        </w:numPr>
        <w:rPr>
          <w:rFonts w:eastAsia="Times New Roman" w:cs="Calibri"/>
          <w:color w:val="000000"/>
          <w:lang w:eastAsia="hr-HR"/>
        </w:rPr>
      </w:pPr>
      <w:r>
        <w:rPr>
          <w:rFonts w:eastAsia="Times New Roman" w:cs="Calibri"/>
          <w:color w:val="000000"/>
          <w:lang w:eastAsia="hr-HR"/>
        </w:rPr>
        <w:t xml:space="preserve">Obrazac BILANCA i OBVEZE - </w:t>
      </w:r>
      <w:r w:rsidRPr="00063674">
        <w:rPr>
          <w:rFonts w:eastAsia="Times New Roman" w:cs="Calibri"/>
          <w:color w:val="000000"/>
          <w:lang w:eastAsia="hr-HR"/>
        </w:rPr>
        <w:t>Potraživanje proračuna od proračunskih korisnika za povrat u nadležni proračun (račun 129)</w:t>
      </w:r>
      <w:r>
        <w:rPr>
          <w:rFonts w:eastAsia="Times New Roman" w:cs="Calibri"/>
          <w:color w:val="000000"/>
          <w:lang w:eastAsia="hr-HR"/>
        </w:rPr>
        <w:t xml:space="preserve"> </w:t>
      </w:r>
      <w:r w:rsidRPr="00063674">
        <w:rPr>
          <w:rFonts w:eastAsia="Times New Roman" w:cs="Calibri"/>
          <w:color w:val="000000"/>
          <w:lang w:eastAsia="hr-HR"/>
        </w:rPr>
        <w:t>u iznosu od 3.051,98 €.</w:t>
      </w:r>
    </w:p>
    <w:p w14:paraId="4C9F4C54" w14:textId="77777777" w:rsidR="00447101" w:rsidRPr="00CA7E01" w:rsidRDefault="00447101" w:rsidP="00447101">
      <w:pPr>
        <w:pStyle w:val="Odlomakpopisa"/>
        <w:numPr>
          <w:ilvl w:val="0"/>
          <w:numId w:val="7"/>
        </w:numPr>
        <w:ind w:left="709" w:hanging="283"/>
        <w:rPr>
          <w:rFonts w:eastAsia="Times New Roman" w:cs="Calibri"/>
          <w:color w:val="000000"/>
          <w:lang w:eastAsia="hr-HR"/>
        </w:rPr>
      </w:pPr>
      <w:r w:rsidRPr="00CA7E01">
        <w:rPr>
          <w:rFonts w:eastAsia="Times New Roman" w:cs="Calibri"/>
          <w:color w:val="000000"/>
          <w:lang w:eastAsia="hr-HR"/>
        </w:rPr>
        <w:t>Osnovna škola Garešnica (račun 239) u iznosu od 3.051,98 €</w:t>
      </w:r>
    </w:p>
    <w:p w14:paraId="16400D7B" w14:textId="77777777" w:rsidR="00447101" w:rsidRDefault="00447101" w:rsidP="00447101">
      <w:pPr>
        <w:rPr>
          <w:rFonts w:eastAsia="Times New Roman" w:cs="Calibri"/>
          <w:color w:val="000000"/>
          <w:lang w:eastAsia="hr-HR"/>
        </w:rPr>
      </w:pPr>
    </w:p>
    <w:p w14:paraId="3251EECB" w14:textId="77777777" w:rsidR="00447101" w:rsidRDefault="00447101" w:rsidP="00447101">
      <w:pPr>
        <w:rPr>
          <w:rFonts w:eastAsia="Times New Roman" w:cs="Calibri"/>
          <w:color w:val="000000"/>
          <w:lang w:eastAsia="hr-HR"/>
        </w:rPr>
      </w:pPr>
    </w:p>
    <w:p w14:paraId="0C42A3B0" w14:textId="77777777" w:rsidR="00447101" w:rsidRDefault="00447101" w:rsidP="00447101">
      <w:pPr>
        <w:rPr>
          <w:rFonts w:eastAsia="Times New Roman" w:cs="Calibri"/>
          <w:color w:val="000000"/>
          <w:lang w:eastAsia="hr-HR"/>
        </w:rPr>
      </w:pPr>
    </w:p>
    <w:p w14:paraId="738E446B" w14:textId="77777777" w:rsidR="00447101" w:rsidRPr="00157A05" w:rsidRDefault="00447101" w:rsidP="00447101">
      <w:pPr>
        <w:rPr>
          <w:rFonts w:eastAsia="Times New Roman" w:cs="Calibri"/>
          <w:color w:val="000000"/>
          <w:lang w:eastAsia="hr-HR"/>
        </w:rPr>
      </w:pPr>
    </w:p>
    <w:p w14:paraId="33E3A087" w14:textId="77777777" w:rsidR="00447101" w:rsidRPr="00063674" w:rsidRDefault="00447101" w:rsidP="00447101">
      <w:pPr>
        <w:widowControl w:val="0"/>
        <w:numPr>
          <w:ilvl w:val="0"/>
          <w:numId w:val="1"/>
        </w:numPr>
        <w:autoSpaceDN w:val="0"/>
        <w:adjustRightInd w:val="0"/>
        <w:contextualSpacing/>
        <w:jc w:val="both"/>
        <w:rPr>
          <w:rFonts w:eastAsia="Times New Roman" w:cs="Calibri"/>
          <w:b/>
          <w:bCs/>
          <w:lang w:eastAsia="hr-HR"/>
        </w:rPr>
      </w:pPr>
      <w:r w:rsidRPr="00063674">
        <w:rPr>
          <w:rFonts w:eastAsia="Times New Roman" w:cs="Calibri"/>
          <w:b/>
          <w:bCs/>
          <w:lang w:eastAsia="hr-HR"/>
        </w:rPr>
        <w:t>Bilješke uz izvještaj o prihodima i rashodima, primicima i izdacima (obrazac PR-RAS) za razdoblje od 01.01. do 31.12.2024. godine</w:t>
      </w:r>
    </w:p>
    <w:p w14:paraId="3E9224FF" w14:textId="77777777" w:rsidR="00447101" w:rsidRPr="00157A05" w:rsidRDefault="00447101" w:rsidP="00447101">
      <w:pPr>
        <w:widowControl w:val="0"/>
        <w:autoSpaceDN w:val="0"/>
        <w:adjustRightInd w:val="0"/>
        <w:ind w:left="720"/>
        <w:contextualSpacing/>
        <w:jc w:val="both"/>
        <w:rPr>
          <w:rFonts w:eastAsia="Times New Roman" w:cs="Calibri"/>
          <w:lang w:eastAsia="hr-HR"/>
        </w:rPr>
      </w:pPr>
    </w:p>
    <w:p w14:paraId="07A22F32" w14:textId="77777777" w:rsidR="00447101" w:rsidRPr="00157A05" w:rsidRDefault="00447101" w:rsidP="00447101">
      <w:pPr>
        <w:widowControl w:val="0"/>
        <w:autoSpaceDN w:val="0"/>
        <w:adjustRightInd w:val="0"/>
        <w:contextualSpacing/>
        <w:jc w:val="both"/>
        <w:rPr>
          <w:rFonts w:eastAsia="Times New Roman" w:cs="Calibri"/>
          <w:b/>
          <w:lang w:eastAsia="hr-HR"/>
        </w:rPr>
      </w:pPr>
    </w:p>
    <w:p w14:paraId="73F93B7F" w14:textId="77777777" w:rsidR="00447101" w:rsidRPr="008B22A2" w:rsidRDefault="00447101" w:rsidP="00447101">
      <w:pPr>
        <w:widowControl w:val="0"/>
        <w:autoSpaceDN w:val="0"/>
        <w:adjustRightInd w:val="0"/>
        <w:contextualSpacing/>
        <w:jc w:val="both"/>
        <w:rPr>
          <w:rFonts w:eastAsia="Times New Roman" w:cs="Calibri"/>
          <w:bCs/>
          <w:i/>
          <w:u w:val="single"/>
          <w:lang w:eastAsia="hr-HR"/>
        </w:rPr>
      </w:pPr>
      <w:r w:rsidRPr="008B22A2">
        <w:rPr>
          <w:rFonts w:eastAsia="Times New Roman" w:cs="Calibri"/>
          <w:bCs/>
          <w:i/>
          <w:u w:val="single"/>
          <w:lang w:eastAsia="hr-HR"/>
        </w:rPr>
        <w:t>Bilješka br. 1 – Šifra 6</w:t>
      </w:r>
    </w:p>
    <w:p w14:paraId="3B6C6907" w14:textId="77777777" w:rsidR="00447101" w:rsidRPr="00157A05" w:rsidRDefault="00447101" w:rsidP="00447101">
      <w:pPr>
        <w:widowControl w:val="0"/>
        <w:autoSpaceDN w:val="0"/>
        <w:adjustRightInd w:val="0"/>
        <w:contextualSpacing/>
        <w:jc w:val="both"/>
        <w:rPr>
          <w:rFonts w:eastAsia="Times New Roman" w:cs="Calibri"/>
          <w:b/>
          <w:i/>
          <w:u w:val="single"/>
          <w:lang w:eastAsia="hr-HR"/>
        </w:rPr>
      </w:pPr>
    </w:p>
    <w:p w14:paraId="49060EFA" w14:textId="77777777" w:rsidR="00447101" w:rsidRPr="00157A05" w:rsidRDefault="00447101" w:rsidP="00447101">
      <w:pPr>
        <w:widowControl w:val="0"/>
        <w:autoSpaceDN w:val="0"/>
        <w:adjustRightInd w:val="0"/>
        <w:contextualSpacing/>
        <w:jc w:val="both"/>
        <w:rPr>
          <w:rFonts w:eastAsia="Times New Roman" w:cs="Calibri"/>
          <w:lang w:eastAsia="hr-HR"/>
        </w:rPr>
      </w:pPr>
      <w:r w:rsidRPr="00157A05">
        <w:rPr>
          <w:rFonts w:eastAsia="Times New Roman" w:cs="Calibri"/>
          <w:lang w:eastAsia="hr-HR"/>
        </w:rPr>
        <w:t>Struktura ostvarenih prihoda poslovanja u izvještajnom razdoblju izgleda kako slijedi:</w:t>
      </w:r>
    </w:p>
    <w:tbl>
      <w:tblPr>
        <w:tblStyle w:val="Reetkatablice"/>
        <w:tblW w:w="0" w:type="auto"/>
        <w:tblLook w:val="04A0" w:firstRow="1" w:lastRow="0" w:firstColumn="1" w:lastColumn="0" w:noHBand="0" w:noVBand="1"/>
      </w:tblPr>
      <w:tblGrid>
        <w:gridCol w:w="5836"/>
        <w:gridCol w:w="1804"/>
        <w:gridCol w:w="1422"/>
      </w:tblGrid>
      <w:tr w:rsidR="00447101" w:rsidRPr="00157A05" w14:paraId="3840696B" w14:textId="77777777" w:rsidTr="00DF7B6E">
        <w:tc>
          <w:tcPr>
            <w:tcW w:w="6345" w:type="dxa"/>
            <w:shd w:val="clear" w:color="auto" w:fill="D9D9D9" w:themeFill="background1" w:themeFillShade="D9"/>
          </w:tcPr>
          <w:p w14:paraId="08797A12" w14:textId="77777777" w:rsidR="00447101" w:rsidRPr="00157A05" w:rsidRDefault="00447101" w:rsidP="00DF7B6E">
            <w:pPr>
              <w:widowControl w:val="0"/>
              <w:autoSpaceDN w:val="0"/>
              <w:adjustRightInd w:val="0"/>
              <w:contextualSpacing/>
              <w:jc w:val="center"/>
              <w:rPr>
                <w:rFonts w:eastAsia="Times New Roman" w:cs="Calibri"/>
                <w:lang w:eastAsia="hr-HR"/>
              </w:rPr>
            </w:pPr>
            <w:r w:rsidRPr="00157A05">
              <w:rPr>
                <w:rFonts w:eastAsia="Times New Roman" w:cs="Calibri"/>
                <w:lang w:eastAsia="hr-HR"/>
              </w:rPr>
              <w:t>OPIS</w:t>
            </w:r>
          </w:p>
        </w:tc>
        <w:tc>
          <w:tcPr>
            <w:tcW w:w="1843" w:type="dxa"/>
            <w:shd w:val="clear" w:color="auto" w:fill="D9D9D9" w:themeFill="background1" w:themeFillShade="D9"/>
          </w:tcPr>
          <w:p w14:paraId="374CB192" w14:textId="77777777" w:rsidR="00447101" w:rsidRPr="00157A05" w:rsidRDefault="00447101" w:rsidP="00DF7B6E">
            <w:pPr>
              <w:widowControl w:val="0"/>
              <w:autoSpaceDN w:val="0"/>
              <w:adjustRightInd w:val="0"/>
              <w:contextualSpacing/>
              <w:jc w:val="center"/>
              <w:rPr>
                <w:rFonts w:eastAsia="Times New Roman" w:cs="Calibri"/>
                <w:lang w:eastAsia="hr-HR"/>
              </w:rPr>
            </w:pPr>
            <w:r w:rsidRPr="00157A05">
              <w:rPr>
                <w:rFonts w:eastAsia="Times New Roman" w:cs="Calibri"/>
                <w:lang w:eastAsia="hr-HR"/>
              </w:rPr>
              <w:t>IZNOS (€)</w:t>
            </w:r>
          </w:p>
        </w:tc>
        <w:tc>
          <w:tcPr>
            <w:tcW w:w="1434" w:type="dxa"/>
            <w:shd w:val="clear" w:color="auto" w:fill="D9D9D9" w:themeFill="background1" w:themeFillShade="D9"/>
          </w:tcPr>
          <w:p w14:paraId="14450E40" w14:textId="77777777" w:rsidR="00447101" w:rsidRPr="00157A05" w:rsidRDefault="00447101" w:rsidP="00DF7B6E">
            <w:pPr>
              <w:widowControl w:val="0"/>
              <w:autoSpaceDN w:val="0"/>
              <w:adjustRightInd w:val="0"/>
              <w:contextualSpacing/>
              <w:jc w:val="center"/>
              <w:rPr>
                <w:rFonts w:eastAsia="Times New Roman" w:cs="Calibri"/>
                <w:lang w:eastAsia="hr-HR"/>
              </w:rPr>
            </w:pPr>
            <w:r w:rsidRPr="00157A05">
              <w:rPr>
                <w:rFonts w:eastAsia="Times New Roman" w:cs="Calibri"/>
                <w:lang w:eastAsia="hr-HR"/>
              </w:rPr>
              <w:t>Indeks (2024/2023)</w:t>
            </w:r>
          </w:p>
        </w:tc>
      </w:tr>
      <w:tr w:rsidR="00447101" w:rsidRPr="00157A05" w14:paraId="58EFB35A" w14:textId="77777777" w:rsidTr="00DF7B6E">
        <w:tc>
          <w:tcPr>
            <w:tcW w:w="6345" w:type="dxa"/>
          </w:tcPr>
          <w:p w14:paraId="1A19023E" w14:textId="77777777" w:rsidR="00447101" w:rsidRPr="00157A05" w:rsidRDefault="00447101" w:rsidP="00DF7B6E">
            <w:pPr>
              <w:widowControl w:val="0"/>
              <w:autoSpaceDN w:val="0"/>
              <w:adjustRightInd w:val="0"/>
              <w:contextualSpacing/>
              <w:jc w:val="both"/>
              <w:rPr>
                <w:rFonts w:eastAsia="Times New Roman" w:cs="Calibri"/>
                <w:b/>
                <w:lang w:eastAsia="hr-HR"/>
              </w:rPr>
            </w:pPr>
            <w:r w:rsidRPr="00157A05">
              <w:rPr>
                <w:rFonts w:eastAsia="Times New Roman" w:cs="Calibri"/>
                <w:b/>
                <w:lang w:eastAsia="hr-HR"/>
              </w:rPr>
              <w:t>Prihodi od poreza (61)</w:t>
            </w:r>
          </w:p>
        </w:tc>
        <w:tc>
          <w:tcPr>
            <w:tcW w:w="1843" w:type="dxa"/>
          </w:tcPr>
          <w:p w14:paraId="4C77CC3B" w14:textId="77777777" w:rsidR="00447101" w:rsidRPr="00157A05" w:rsidRDefault="00447101" w:rsidP="00DF7B6E">
            <w:pPr>
              <w:widowControl w:val="0"/>
              <w:autoSpaceDN w:val="0"/>
              <w:adjustRightInd w:val="0"/>
              <w:contextualSpacing/>
              <w:jc w:val="right"/>
              <w:rPr>
                <w:rFonts w:eastAsia="Times New Roman" w:cs="Calibri"/>
                <w:b/>
                <w:lang w:eastAsia="hr-HR"/>
              </w:rPr>
            </w:pPr>
            <w:r>
              <w:rPr>
                <w:rFonts w:eastAsia="Times New Roman" w:cs="Calibri"/>
                <w:b/>
                <w:lang w:eastAsia="hr-HR"/>
              </w:rPr>
              <w:t>2.680.252,80</w:t>
            </w:r>
          </w:p>
        </w:tc>
        <w:tc>
          <w:tcPr>
            <w:tcW w:w="1434" w:type="dxa"/>
          </w:tcPr>
          <w:p w14:paraId="2AE2C6C1" w14:textId="77777777" w:rsidR="00447101" w:rsidRPr="00157A05" w:rsidRDefault="00447101" w:rsidP="00DF7B6E">
            <w:pPr>
              <w:widowControl w:val="0"/>
              <w:autoSpaceDN w:val="0"/>
              <w:adjustRightInd w:val="0"/>
              <w:ind w:right="192"/>
              <w:contextualSpacing/>
              <w:jc w:val="right"/>
              <w:rPr>
                <w:rFonts w:eastAsia="Times New Roman" w:cs="Calibri"/>
                <w:b/>
                <w:lang w:eastAsia="hr-HR"/>
              </w:rPr>
            </w:pPr>
            <w:r w:rsidRPr="00157A05">
              <w:rPr>
                <w:rFonts w:eastAsia="Times New Roman" w:cs="Calibri"/>
                <w:b/>
                <w:lang w:eastAsia="hr-HR"/>
              </w:rPr>
              <w:t>1</w:t>
            </w:r>
            <w:r>
              <w:rPr>
                <w:rFonts w:eastAsia="Times New Roman" w:cs="Calibri"/>
                <w:b/>
                <w:lang w:eastAsia="hr-HR"/>
              </w:rPr>
              <w:t>14,2</w:t>
            </w:r>
          </w:p>
        </w:tc>
      </w:tr>
      <w:tr w:rsidR="00447101" w:rsidRPr="00157A05" w14:paraId="50E989D2" w14:textId="77777777" w:rsidTr="00DF7B6E">
        <w:tc>
          <w:tcPr>
            <w:tcW w:w="6345" w:type="dxa"/>
          </w:tcPr>
          <w:p w14:paraId="7EC06A58" w14:textId="77777777" w:rsidR="00447101" w:rsidRPr="00157A05" w:rsidRDefault="00447101" w:rsidP="00DF7B6E">
            <w:pPr>
              <w:widowControl w:val="0"/>
              <w:numPr>
                <w:ilvl w:val="0"/>
                <w:numId w:val="3"/>
              </w:numPr>
              <w:autoSpaceDN w:val="0"/>
              <w:adjustRightInd w:val="0"/>
              <w:contextualSpacing/>
              <w:jc w:val="both"/>
              <w:rPr>
                <w:rFonts w:eastAsia="Times New Roman" w:cs="Calibri"/>
                <w:i/>
                <w:lang w:eastAsia="hr-HR"/>
              </w:rPr>
            </w:pPr>
            <w:r w:rsidRPr="00157A05">
              <w:rPr>
                <w:rFonts w:eastAsia="Times New Roman" w:cs="Calibri"/>
                <w:i/>
                <w:lang w:eastAsia="hr-HR"/>
              </w:rPr>
              <w:t>porez i prirez na dohodak (611)</w:t>
            </w:r>
          </w:p>
        </w:tc>
        <w:tc>
          <w:tcPr>
            <w:tcW w:w="1843" w:type="dxa"/>
          </w:tcPr>
          <w:p w14:paraId="36BCAC54" w14:textId="77777777" w:rsidR="00447101" w:rsidRPr="00157A05" w:rsidRDefault="00447101" w:rsidP="00DF7B6E">
            <w:pPr>
              <w:widowControl w:val="0"/>
              <w:autoSpaceDN w:val="0"/>
              <w:adjustRightInd w:val="0"/>
              <w:contextualSpacing/>
              <w:jc w:val="right"/>
              <w:rPr>
                <w:rFonts w:eastAsia="Times New Roman" w:cs="Calibri"/>
                <w:i/>
                <w:lang w:eastAsia="hr-HR"/>
              </w:rPr>
            </w:pPr>
            <w:r>
              <w:rPr>
                <w:rFonts w:eastAsia="Times New Roman" w:cs="Calibri"/>
                <w:i/>
                <w:lang w:eastAsia="hr-HR"/>
              </w:rPr>
              <w:t>2.543.404,94</w:t>
            </w:r>
          </w:p>
        </w:tc>
        <w:tc>
          <w:tcPr>
            <w:tcW w:w="1434" w:type="dxa"/>
          </w:tcPr>
          <w:p w14:paraId="7F2BDDD1" w14:textId="77777777" w:rsidR="00447101" w:rsidRPr="00157A05" w:rsidRDefault="00447101" w:rsidP="00DF7B6E">
            <w:pPr>
              <w:widowControl w:val="0"/>
              <w:autoSpaceDN w:val="0"/>
              <w:adjustRightInd w:val="0"/>
              <w:ind w:right="192"/>
              <w:contextualSpacing/>
              <w:jc w:val="right"/>
              <w:rPr>
                <w:rFonts w:eastAsia="Times New Roman" w:cs="Calibri"/>
                <w:i/>
                <w:lang w:eastAsia="hr-HR"/>
              </w:rPr>
            </w:pPr>
            <w:r>
              <w:rPr>
                <w:rFonts w:eastAsia="Times New Roman" w:cs="Calibri"/>
                <w:i/>
                <w:lang w:eastAsia="hr-HR"/>
              </w:rPr>
              <w:t>114,6</w:t>
            </w:r>
          </w:p>
        </w:tc>
      </w:tr>
      <w:tr w:rsidR="00447101" w:rsidRPr="00157A05" w14:paraId="3DF3E567" w14:textId="77777777" w:rsidTr="00DF7B6E">
        <w:tc>
          <w:tcPr>
            <w:tcW w:w="6345" w:type="dxa"/>
          </w:tcPr>
          <w:p w14:paraId="2A591089" w14:textId="77777777" w:rsidR="00447101" w:rsidRPr="00157A05" w:rsidRDefault="00447101" w:rsidP="00DF7B6E">
            <w:pPr>
              <w:widowControl w:val="0"/>
              <w:numPr>
                <w:ilvl w:val="0"/>
                <w:numId w:val="3"/>
              </w:numPr>
              <w:autoSpaceDN w:val="0"/>
              <w:adjustRightInd w:val="0"/>
              <w:contextualSpacing/>
              <w:jc w:val="both"/>
              <w:rPr>
                <w:rFonts w:eastAsia="Times New Roman" w:cs="Calibri"/>
                <w:i/>
                <w:lang w:eastAsia="hr-HR"/>
              </w:rPr>
            </w:pPr>
            <w:r w:rsidRPr="00157A05">
              <w:rPr>
                <w:rFonts w:eastAsia="Times New Roman" w:cs="Calibri"/>
                <w:i/>
                <w:lang w:eastAsia="hr-HR"/>
              </w:rPr>
              <w:t>porez na imovinu (613)</w:t>
            </w:r>
          </w:p>
        </w:tc>
        <w:tc>
          <w:tcPr>
            <w:tcW w:w="1843" w:type="dxa"/>
          </w:tcPr>
          <w:p w14:paraId="35DC2A0B" w14:textId="77777777" w:rsidR="00447101" w:rsidRPr="00157A05" w:rsidRDefault="00447101" w:rsidP="00DF7B6E">
            <w:pPr>
              <w:widowControl w:val="0"/>
              <w:autoSpaceDN w:val="0"/>
              <w:adjustRightInd w:val="0"/>
              <w:contextualSpacing/>
              <w:jc w:val="right"/>
              <w:rPr>
                <w:rFonts w:eastAsia="Times New Roman" w:cs="Calibri"/>
                <w:i/>
                <w:lang w:eastAsia="hr-HR"/>
              </w:rPr>
            </w:pPr>
            <w:r>
              <w:rPr>
                <w:rFonts w:eastAsia="Times New Roman" w:cs="Calibri"/>
                <w:i/>
                <w:lang w:eastAsia="hr-HR"/>
              </w:rPr>
              <w:t>122.934,56</w:t>
            </w:r>
          </w:p>
        </w:tc>
        <w:tc>
          <w:tcPr>
            <w:tcW w:w="1434" w:type="dxa"/>
          </w:tcPr>
          <w:p w14:paraId="5A45AC68" w14:textId="77777777" w:rsidR="00447101" w:rsidRPr="00157A05" w:rsidRDefault="00447101" w:rsidP="00DF7B6E">
            <w:pPr>
              <w:widowControl w:val="0"/>
              <w:autoSpaceDN w:val="0"/>
              <w:adjustRightInd w:val="0"/>
              <w:ind w:right="192"/>
              <w:contextualSpacing/>
              <w:jc w:val="right"/>
              <w:rPr>
                <w:rFonts w:eastAsia="Times New Roman" w:cs="Calibri"/>
                <w:i/>
                <w:lang w:eastAsia="hr-HR"/>
              </w:rPr>
            </w:pPr>
            <w:r>
              <w:rPr>
                <w:rFonts w:eastAsia="Times New Roman" w:cs="Calibri"/>
                <w:i/>
                <w:lang w:eastAsia="hr-HR"/>
              </w:rPr>
              <w:t>116,0</w:t>
            </w:r>
          </w:p>
        </w:tc>
      </w:tr>
      <w:tr w:rsidR="00447101" w:rsidRPr="00157A05" w14:paraId="5D7ED0E1" w14:textId="77777777" w:rsidTr="00DF7B6E">
        <w:tc>
          <w:tcPr>
            <w:tcW w:w="6345" w:type="dxa"/>
          </w:tcPr>
          <w:p w14:paraId="50B46F2B" w14:textId="77777777" w:rsidR="00447101" w:rsidRPr="00157A05" w:rsidRDefault="00447101" w:rsidP="00DF7B6E">
            <w:pPr>
              <w:widowControl w:val="0"/>
              <w:numPr>
                <w:ilvl w:val="0"/>
                <w:numId w:val="3"/>
              </w:numPr>
              <w:autoSpaceDN w:val="0"/>
              <w:adjustRightInd w:val="0"/>
              <w:contextualSpacing/>
              <w:jc w:val="both"/>
              <w:rPr>
                <w:rFonts w:eastAsia="Times New Roman" w:cs="Calibri"/>
                <w:i/>
                <w:lang w:eastAsia="hr-HR"/>
              </w:rPr>
            </w:pPr>
            <w:r w:rsidRPr="00157A05">
              <w:rPr>
                <w:rFonts w:eastAsia="Times New Roman" w:cs="Calibri"/>
                <w:i/>
                <w:lang w:eastAsia="hr-HR"/>
              </w:rPr>
              <w:t>porez na robu i usluge (614)</w:t>
            </w:r>
          </w:p>
        </w:tc>
        <w:tc>
          <w:tcPr>
            <w:tcW w:w="1843" w:type="dxa"/>
          </w:tcPr>
          <w:p w14:paraId="35199ACA" w14:textId="77777777" w:rsidR="00447101" w:rsidRPr="00157A05" w:rsidRDefault="00447101" w:rsidP="00DF7B6E">
            <w:pPr>
              <w:widowControl w:val="0"/>
              <w:autoSpaceDN w:val="0"/>
              <w:adjustRightInd w:val="0"/>
              <w:contextualSpacing/>
              <w:jc w:val="right"/>
              <w:rPr>
                <w:rFonts w:eastAsia="Times New Roman" w:cs="Calibri"/>
                <w:i/>
                <w:lang w:eastAsia="hr-HR"/>
              </w:rPr>
            </w:pPr>
            <w:r>
              <w:rPr>
                <w:rFonts w:eastAsia="Times New Roman" w:cs="Calibri"/>
                <w:i/>
                <w:lang w:eastAsia="hr-HR"/>
              </w:rPr>
              <w:t>13.913,30</w:t>
            </w:r>
          </w:p>
        </w:tc>
        <w:tc>
          <w:tcPr>
            <w:tcW w:w="1434" w:type="dxa"/>
          </w:tcPr>
          <w:p w14:paraId="32540CE1" w14:textId="77777777" w:rsidR="00447101" w:rsidRPr="00157A05" w:rsidRDefault="00447101" w:rsidP="00DF7B6E">
            <w:pPr>
              <w:widowControl w:val="0"/>
              <w:autoSpaceDN w:val="0"/>
              <w:adjustRightInd w:val="0"/>
              <w:ind w:right="192"/>
              <w:contextualSpacing/>
              <w:jc w:val="right"/>
              <w:rPr>
                <w:rFonts w:eastAsia="Times New Roman" w:cs="Calibri"/>
                <w:i/>
                <w:lang w:eastAsia="hr-HR"/>
              </w:rPr>
            </w:pPr>
            <w:r>
              <w:rPr>
                <w:rFonts w:eastAsia="Times New Roman" w:cs="Calibri"/>
                <w:i/>
                <w:lang w:eastAsia="hr-HR"/>
              </w:rPr>
              <w:t>62,9</w:t>
            </w:r>
          </w:p>
        </w:tc>
      </w:tr>
      <w:tr w:rsidR="00447101" w:rsidRPr="00157A05" w14:paraId="78689A33" w14:textId="77777777" w:rsidTr="00DF7B6E">
        <w:tc>
          <w:tcPr>
            <w:tcW w:w="6345" w:type="dxa"/>
          </w:tcPr>
          <w:p w14:paraId="652029F8" w14:textId="77777777" w:rsidR="00447101" w:rsidRPr="00157A05" w:rsidRDefault="00447101" w:rsidP="00DF7B6E">
            <w:pPr>
              <w:widowControl w:val="0"/>
              <w:autoSpaceDN w:val="0"/>
              <w:adjustRightInd w:val="0"/>
              <w:jc w:val="both"/>
              <w:rPr>
                <w:rFonts w:eastAsia="Times New Roman" w:cs="Calibri"/>
                <w:b/>
                <w:lang w:eastAsia="hr-HR"/>
              </w:rPr>
            </w:pPr>
            <w:r w:rsidRPr="00157A05">
              <w:rPr>
                <w:rFonts w:eastAsia="Times New Roman" w:cs="Calibri"/>
                <w:b/>
                <w:lang w:eastAsia="hr-HR"/>
              </w:rPr>
              <w:t>Pomoći od subjekata unutar opće države (63)</w:t>
            </w:r>
          </w:p>
        </w:tc>
        <w:tc>
          <w:tcPr>
            <w:tcW w:w="1843" w:type="dxa"/>
          </w:tcPr>
          <w:p w14:paraId="1DF6EDF5" w14:textId="77777777" w:rsidR="00447101" w:rsidRPr="00157A05" w:rsidRDefault="00447101" w:rsidP="00DF7B6E">
            <w:pPr>
              <w:widowControl w:val="0"/>
              <w:autoSpaceDN w:val="0"/>
              <w:adjustRightInd w:val="0"/>
              <w:contextualSpacing/>
              <w:jc w:val="right"/>
              <w:rPr>
                <w:rFonts w:eastAsia="Times New Roman" w:cs="Calibri"/>
                <w:b/>
                <w:lang w:eastAsia="hr-HR"/>
              </w:rPr>
            </w:pPr>
            <w:r>
              <w:rPr>
                <w:rFonts w:eastAsia="Times New Roman" w:cs="Calibri"/>
                <w:b/>
                <w:lang w:eastAsia="hr-HR"/>
              </w:rPr>
              <w:t>7.244.905,09</w:t>
            </w:r>
          </w:p>
        </w:tc>
        <w:tc>
          <w:tcPr>
            <w:tcW w:w="1434" w:type="dxa"/>
          </w:tcPr>
          <w:p w14:paraId="251381D5" w14:textId="77777777" w:rsidR="00447101" w:rsidRPr="00157A05" w:rsidRDefault="00447101" w:rsidP="00DF7B6E">
            <w:pPr>
              <w:widowControl w:val="0"/>
              <w:autoSpaceDN w:val="0"/>
              <w:adjustRightInd w:val="0"/>
              <w:ind w:right="192"/>
              <w:contextualSpacing/>
              <w:jc w:val="right"/>
              <w:rPr>
                <w:rFonts w:eastAsia="Times New Roman" w:cs="Calibri"/>
                <w:b/>
                <w:lang w:eastAsia="hr-HR"/>
              </w:rPr>
            </w:pPr>
            <w:r>
              <w:rPr>
                <w:rFonts w:eastAsia="Times New Roman" w:cs="Calibri"/>
                <w:b/>
                <w:lang w:eastAsia="hr-HR"/>
              </w:rPr>
              <w:t>124,2</w:t>
            </w:r>
          </w:p>
        </w:tc>
      </w:tr>
      <w:tr w:rsidR="00447101" w:rsidRPr="00157A05" w14:paraId="5311ABD3" w14:textId="77777777" w:rsidTr="00DF7B6E">
        <w:tc>
          <w:tcPr>
            <w:tcW w:w="6345" w:type="dxa"/>
          </w:tcPr>
          <w:p w14:paraId="5FF07DDA" w14:textId="77777777" w:rsidR="00447101" w:rsidRPr="00157A05" w:rsidRDefault="00447101" w:rsidP="00DF7B6E">
            <w:pPr>
              <w:widowControl w:val="0"/>
              <w:numPr>
                <w:ilvl w:val="0"/>
                <w:numId w:val="3"/>
              </w:numPr>
              <w:autoSpaceDN w:val="0"/>
              <w:adjustRightInd w:val="0"/>
              <w:ind w:left="142" w:hanging="142"/>
              <w:contextualSpacing/>
              <w:jc w:val="both"/>
              <w:rPr>
                <w:rFonts w:eastAsia="Times New Roman" w:cs="Calibri"/>
                <w:i/>
                <w:lang w:eastAsia="hr-HR"/>
              </w:rPr>
            </w:pPr>
            <w:r w:rsidRPr="00157A05">
              <w:rPr>
                <w:rFonts w:eastAsia="Times New Roman" w:cs="Calibri"/>
                <w:i/>
                <w:lang w:eastAsia="hr-HR"/>
              </w:rPr>
              <w:t>pomoći od međunar. organizacija te inst.i tijela EU (632)</w:t>
            </w:r>
          </w:p>
        </w:tc>
        <w:tc>
          <w:tcPr>
            <w:tcW w:w="1843" w:type="dxa"/>
          </w:tcPr>
          <w:p w14:paraId="2819009E" w14:textId="77777777" w:rsidR="00447101" w:rsidRPr="00157A05" w:rsidRDefault="00447101" w:rsidP="00DF7B6E">
            <w:pPr>
              <w:widowControl w:val="0"/>
              <w:autoSpaceDN w:val="0"/>
              <w:adjustRightInd w:val="0"/>
              <w:contextualSpacing/>
              <w:jc w:val="right"/>
              <w:rPr>
                <w:rFonts w:eastAsia="Times New Roman" w:cs="Calibri"/>
                <w:i/>
                <w:lang w:eastAsia="hr-HR"/>
              </w:rPr>
            </w:pPr>
            <w:r w:rsidRPr="00157A05">
              <w:rPr>
                <w:rFonts w:eastAsia="Times New Roman" w:cs="Calibri"/>
                <w:i/>
                <w:lang w:eastAsia="hr-HR"/>
              </w:rPr>
              <w:t>0,00</w:t>
            </w:r>
          </w:p>
        </w:tc>
        <w:tc>
          <w:tcPr>
            <w:tcW w:w="1434" w:type="dxa"/>
          </w:tcPr>
          <w:p w14:paraId="623980DE" w14:textId="77777777" w:rsidR="00447101" w:rsidRPr="00157A05" w:rsidRDefault="00447101" w:rsidP="00DF7B6E">
            <w:pPr>
              <w:widowControl w:val="0"/>
              <w:autoSpaceDN w:val="0"/>
              <w:adjustRightInd w:val="0"/>
              <w:ind w:right="192"/>
              <w:contextualSpacing/>
              <w:jc w:val="right"/>
              <w:rPr>
                <w:rFonts w:eastAsia="Times New Roman" w:cs="Calibri"/>
                <w:i/>
                <w:lang w:eastAsia="hr-HR"/>
              </w:rPr>
            </w:pPr>
            <w:r w:rsidRPr="00157A05">
              <w:rPr>
                <w:rFonts w:eastAsia="Times New Roman" w:cs="Calibri"/>
                <w:i/>
                <w:lang w:eastAsia="hr-HR"/>
              </w:rPr>
              <w:t>0,0</w:t>
            </w:r>
          </w:p>
        </w:tc>
      </w:tr>
      <w:tr w:rsidR="00447101" w:rsidRPr="00157A05" w14:paraId="6A70BD94" w14:textId="77777777" w:rsidTr="00DF7B6E">
        <w:tc>
          <w:tcPr>
            <w:tcW w:w="6345" w:type="dxa"/>
          </w:tcPr>
          <w:p w14:paraId="67F99C0F" w14:textId="77777777" w:rsidR="00447101" w:rsidRPr="00157A05" w:rsidRDefault="00447101" w:rsidP="00DF7B6E">
            <w:pPr>
              <w:widowControl w:val="0"/>
              <w:autoSpaceDN w:val="0"/>
              <w:adjustRightInd w:val="0"/>
              <w:contextualSpacing/>
              <w:jc w:val="both"/>
              <w:rPr>
                <w:rFonts w:eastAsia="Times New Roman" w:cs="Calibri"/>
                <w:i/>
                <w:lang w:eastAsia="hr-HR"/>
              </w:rPr>
            </w:pPr>
            <w:r w:rsidRPr="00157A05">
              <w:rPr>
                <w:rFonts w:eastAsia="Times New Roman" w:cs="Calibri"/>
                <w:i/>
                <w:lang w:eastAsia="hr-HR"/>
              </w:rPr>
              <w:t>- pomoći iz drugih proračuna (633)</w:t>
            </w:r>
          </w:p>
        </w:tc>
        <w:tc>
          <w:tcPr>
            <w:tcW w:w="1843" w:type="dxa"/>
          </w:tcPr>
          <w:p w14:paraId="6DE4E68E" w14:textId="77777777" w:rsidR="00447101" w:rsidRPr="00157A05" w:rsidRDefault="00447101" w:rsidP="00DF7B6E">
            <w:pPr>
              <w:widowControl w:val="0"/>
              <w:autoSpaceDN w:val="0"/>
              <w:adjustRightInd w:val="0"/>
              <w:contextualSpacing/>
              <w:jc w:val="right"/>
              <w:rPr>
                <w:rFonts w:eastAsia="Times New Roman" w:cs="Calibri"/>
                <w:i/>
                <w:lang w:eastAsia="hr-HR"/>
              </w:rPr>
            </w:pPr>
            <w:r>
              <w:rPr>
                <w:rFonts w:eastAsia="Times New Roman" w:cs="Calibri"/>
                <w:i/>
                <w:lang w:eastAsia="hr-HR"/>
              </w:rPr>
              <w:t>2.484.439,70</w:t>
            </w:r>
          </w:p>
        </w:tc>
        <w:tc>
          <w:tcPr>
            <w:tcW w:w="1434" w:type="dxa"/>
          </w:tcPr>
          <w:p w14:paraId="016DC023" w14:textId="77777777" w:rsidR="00447101" w:rsidRPr="00157A05" w:rsidRDefault="00447101" w:rsidP="00DF7B6E">
            <w:pPr>
              <w:widowControl w:val="0"/>
              <w:autoSpaceDN w:val="0"/>
              <w:adjustRightInd w:val="0"/>
              <w:ind w:right="192"/>
              <w:contextualSpacing/>
              <w:jc w:val="right"/>
              <w:rPr>
                <w:rFonts w:eastAsia="Times New Roman" w:cs="Calibri"/>
                <w:i/>
                <w:lang w:eastAsia="hr-HR"/>
              </w:rPr>
            </w:pPr>
            <w:r>
              <w:rPr>
                <w:rFonts w:eastAsia="Times New Roman" w:cs="Calibri"/>
                <w:i/>
                <w:lang w:eastAsia="hr-HR"/>
              </w:rPr>
              <w:t>119,8</w:t>
            </w:r>
          </w:p>
        </w:tc>
      </w:tr>
      <w:tr w:rsidR="00447101" w:rsidRPr="00157A05" w14:paraId="2C3CC011" w14:textId="77777777" w:rsidTr="00DF7B6E">
        <w:tc>
          <w:tcPr>
            <w:tcW w:w="6345" w:type="dxa"/>
          </w:tcPr>
          <w:p w14:paraId="0225BFD2" w14:textId="77777777" w:rsidR="00447101" w:rsidRPr="00157A05" w:rsidRDefault="00447101" w:rsidP="00DF7B6E">
            <w:pPr>
              <w:widowControl w:val="0"/>
              <w:autoSpaceDN w:val="0"/>
              <w:adjustRightInd w:val="0"/>
              <w:jc w:val="both"/>
              <w:rPr>
                <w:rFonts w:eastAsia="Times New Roman" w:cs="Calibri"/>
                <w:i/>
                <w:lang w:eastAsia="hr-HR"/>
              </w:rPr>
            </w:pPr>
            <w:r w:rsidRPr="00157A05">
              <w:rPr>
                <w:rFonts w:eastAsia="Times New Roman" w:cs="Calibri"/>
                <w:i/>
                <w:lang w:eastAsia="hr-HR"/>
              </w:rPr>
              <w:t>- pomoći od izvan.pror.korisnika  (634)</w:t>
            </w:r>
          </w:p>
        </w:tc>
        <w:tc>
          <w:tcPr>
            <w:tcW w:w="1843" w:type="dxa"/>
          </w:tcPr>
          <w:p w14:paraId="7D3C8D30" w14:textId="77777777" w:rsidR="00447101" w:rsidRPr="00157A05" w:rsidRDefault="00447101" w:rsidP="00DF7B6E">
            <w:pPr>
              <w:widowControl w:val="0"/>
              <w:autoSpaceDN w:val="0"/>
              <w:adjustRightInd w:val="0"/>
              <w:contextualSpacing/>
              <w:jc w:val="right"/>
              <w:rPr>
                <w:rFonts w:eastAsia="Times New Roman" w:cs="Calibri"/>
                <w:i/>
                <w:lang w:eastAsia="hr-HR"/>
              </w:rPr>
            </w:pPr>
            <w:r>
              <w:rPr>
                <w:rFonts w:eastAsia="Times New Roman" w:cs="Calibri"/>
                <w:i/>
                <w:lang w:eastAsia="hr-HR"/>
              </w:rPr>
              <w:t>350.463,85</w:t>
            </w:r>
          </w:p>
        </w:tc>
        <w:tc>
          <w:tcPr>
            <w:tcW w:w="1434" w:type="dxa"/>
          </w:tcPr>
          <w:p w14:paraId="17016999" w14:textId="77777777" w:rsidR="00447101" w:rsidRPr="00157A05" w:rsidRDefault="00447101" w:rsidP="00DF7B6E">
            <w:pPr>
              <w:widowControl w:val="0"/>
              <w:autoSpaceDN w:val="0"/>
              <w:adjustRightInd w:val="0"/>
              <w:ind w:right="192"/>
              <w:contextualSpacing/>
              <w:jc w:val="right"/>
              <w:rPr>
                <w:rFonts w:eastAsia="Times New Roman" w:cs="Calibri"/>
                <w:i/>
                <w:lang w:eastAsia="hr-HR"/>
              </w:rPr>
            </w:pPr>
            <w:r>
              <w:rPr>
                <w:rFonts w:eastAsia="Times New Roman" w:cs="Calibri"/>
                <w:i/>
                <w:lang w:eastAsia="hr-HR"/>
              </w:rPr>
              <w:t>1.336,0</w:t>
            </w:r>
          </w:p>
        </w:tc>
      </w:tr>
      <w:tr w:rsidR="00447101" w:rsidRPr="00157A05" w14:paraId="50BEBC6C" w14:textId="77777777" w:rsidTr="00DF7B6E">
        <w:tc>
          <w:tcPr>
            <w:tcW w:w="6345" w:type="dxa"/>
          </w:tcPr>
          <w:p w14:paraId="31A10978" w14:textId="77777777" w:rsidR="00447101" w:rsidRPr="00157A05" w:rsidRDefault="00447101" w:rsidP="00DF7B6E">
            <w:pPr>
              <w:widowControl w:val="0"/>
              <w:autoSpaceDN w:val="0"/>
              <w:adjustRightInd w:val="0"/>
              <w:jc w:val="both"/>
              <w:rPr>
                <w:rFonts w:eastAsia="Times New Roman" w:cs="Calibri"/>
                <w:i/>
                <w:lang w:eastAsia="hr-HR"/>
              </w:rPr>
            </w:pPr>
            <w:r w:rsidRPr="00157A05">
              <w:rPr>
                <w:rFonts w:eastAsia="Times New Roman" w:cs="Calibri"/>
                <w:i/>
                <w:lang w:eastAsia="hr-HR"/>
              </w:rPr>
              <w:t>- tekuće pomoći za decentralizirane funkcije  (635)</w:t>
            </w:r>
          </w:p>
        </w:tc>
        <w:tc>
          <w:tcPr>
            <w:tcW w:w="1843" w:type="dxa"/>
          </w:tcPr>
          <w:p w14:paraId="09F50A67" w14:textId="77777777" w:rsidR="00447101" w:rsidRPr="00157A05" w:rsidRDefault="00447101" w:rsidP="00DF7B6E">
            <w:pPr>
              <w:widowControl w:val="0"/>
              <w:autoSpaceDN w:val="0"/>
              <w:adjustRightInd w:val="0"/>
              <w:contextualSpacing/>
              <w:jc w:val="right"/>
              <w:rPr>
                <w:rFonts w:eastAsia="Times New Roman" w:cs="Calibri"/>
                <w:i/>
                <w:lang w:eastAsia="hr-HR"/>
              </w:rPr>
            </w:pPr>
            <w:r>
              <w:rPr>
                <w:rFonts w:eastAsia="Times New Roman" w:cs="Calibri"/>
                <w:i/>
                <w:lang w:eastAsia="hr-HR"/>
              </w:rPr>
              <w:t>568.527,82</w:t>
            </w:r>
          </w:p>
        </w:tc>
        <w:tc>
          <w:tcPr>
            <w:tcW w:w="1434" w:type="dxa"/>
          </w:tcPr>
          <w:p w14:paraId="189CC1AD" w14:textId="77777777" w:rsidR="00447101" w:rsidRPr="00157A05" w:rsidRDefault="00447101" w:rsidP="00DF7B6E">
            <w:pPr>
              <w:widowControl w:val="0"/>
              <w:autoSpaceDN w:val="0"/>
              <w:adjustRightInd w:val="0"/>
              <w:ind w:right="192"/>
              <w:contextualSpacing/>
              <w:jc w:val="right"/>
              <w:rPr>
                <w:rFonts w:eastAsia="Times New Roman" w:cs="Calibri"/>
                <w:i/>
                <w:iCs/>
                <w:lang w:eastAsia="hr-HR"/>
              </w:rPr>
            </w:pPr>
            <w:r>
              <w:rPr>
                <w:rFonts w:eastAsia="Times New Roman" w:cs="Calibri"/>
                <w:i/>
                <w:iCs/>
                <w:lang w:eastAsia="hr-HR"/>
              </w:rPr>
              <w:t>110,9</w:t>
            </w:r>
          </w:p>
        </w:tc>
      </w:tr>
      <w:tr w:rsidR="00447101" w:rsidRPr="00157A05" w14:paraId="168F2C09" w14:textId="77777777" w:rsidTr="00DF7B6E">
        <w:tc>
          <w:tcPr>
            <w:tcW w:w="6345" w:type="dxa"/>
          </w:tcPr>
          <w:p w14:paraId="404F6C60" w14:textId="77777777" w:rsidR="00447101" w:rsidRPr="007814DD" w:rsidRDefault="00447101" w:rsidP="00DF7B6E">
            <w:pPr>
              <w:widowControl w:val="0"/>
              <w:autoSpaceDN w:val="0"/>
              <w:adjustRightInd w:val="0"/>
              <w:jc w:val="both"/>
              <w:rPr>
                <w:rFonts w:eastAsia="Times New Roman" w:cs="Calibri"/>
                <w:i/>
                <w:lang w:eastAsia="hr-HR"/>
              </w:rPr>
            </w:pPr>
            <w:r w:rsidRPr="007814DD">
              <w:rPr>
                <w:rFonts w:eastAsia="Times New Roman" w:cs="Calibri"/>
                <w:i/>
                <w:lang w:eastAsia="hr-HR"/>
              </w:rPr>
              <w:t>-</w:t>
            </w:r>
            <w:r>
              <w:rPr>
                <w:rFonts w:eastAsia="Times New Roman" w:cs="Calibri"/>
                <w:i/>
                <w:lang w:eastAsia="hr-HR"/>
              </w:rPr>
              <w:t xml:space="preserve"> tekuće pomoći proračunskim korisnicima iz proračuna koji im nije nadležan (636)</w:t>
            </w:r>
          </w:p>
        </w:tc>
        <w:tc>
          <w:tcPr>
            <w:tcW w:w="1843" w:type="dxa"/>
          </w:tcPr>
          <w:p w14:paraId="41FD835B" w14:textId="77777777" w:rsidR="00447101" w:rsidRDefault="00447101" w:rsidP="00DF7B6E">
            <w:pPr>
              <w:widowControl w:val="0"/>
              <w:autoSpaceDN w:val="0"/>
              <w:adjustRightInd w:val="0"/>
              <w:contextualSpacing/>
              <w:jc w:val="right"/>
              <w:rPr>
                <w:rFonts w:eastAsia="Times New Roman" w:cs="Calibri"/>
                <w:i/>
                <w:lang w:eastAsia="hr-HR"/>
              </w:rPr>
            </w:pPr>
            <w:r>
              <w:rPr>
                <w:rFonts w:eastAsia="Times New Roman" w:cs="Calibri"/>
                <w:i/>
                <w:lang w:eastAsia="hr-HR"/>
              </w:rPr>
              <w:t>3.415.862,74</w:t>
            </w:r>
          </w:p>
        </w:tc>
        <w:tc>
          <w:tcPr>
            <w:tcW w:w="1434" w:type="dxa"/>
          </w:tcPr>
          <w:p w14:paraId="35A503CA" w14:textId="77777777" w:rsidR="00447101" w:rsidRDefault="00447101" w:rsidP="00DF7B6E">
            <w:pPr>
              <w:widowControl w:val="0"/>
              <w:autoSpaceDN w:val="0"/>
              <w:adjustRightInd w:val="0"/>
              <w:ind w:right="192"/>
              <w:contextualSpacing/>
              <w:jc w:val="right"/>
              <w:rPr>
                <w:rFonts w:eastAsia="Times New Roman" w:cs="Calibri"/>
                <w:i/>
                <w:iCs/>
                <w:lang w:eastAsia="hr-HR"/>
              </w:rPr>
            </w:pPr>
            <w:r>
              <w:rPr>
                <w:rFonts w:eastAsia="Times New Roman" w:cs="Calibri"/>
                <w:i/>
                <w:iCs/>
                <w:lang w:eastAsia="hr-HR"/>
              </w:rPr>
              <w:t>121,6</w:t>
            </w:r>
          </w:p>
        </w:tc>
      </w:tr>
      <w:tr w:rsidR="00447101" w:rsidRPr="00157A05" w14:paraId="603E180C" w14:textId="77777777" w:rsidTr="00DF7B6E">
        <w:tc>
          <w:tcPr>
            <w:tcW w:w="6345" w:type="dxa"/>
          </w:tcPr>
          <w:p w14:paraId="0D990BF8" w14:textId="77777777" w:rsidR="00447101" w:rsidRPr="00157A05" w:rsidRDefault="00447101" w:rsidP="00DF7B6E">
            <w:pPr>
              <w:widowControl w:val="0"/>
              <w:numPr>
                <w:ilvl w:val="0"/>
                <w:numId w:val="2"/>
              </w:numPr>
              <w:autoSpaceDN w:val="0"/>
              <w:adjustRightInd w:val="0"/>
              <w:ind w:left="142" w:hanging="142"/>
              <w:contextualSpacing/>
              <w:jc w:val="both"/>
              <w:rPr>
                <w:rFonts w:eastAsia="Times New Roman" w:cs="Calibri"/>
                <w:i/>
                <w:lang w:eastAsia="hr-HR"/>
              </w:rPr>
            </w:pPr>
            <w:r w:rsidRPr="00157A05">
              <w:rPr>
                <w:rFonts w:eastAsia="Times New Roman" w:cs="Calibri"/>
                <w:i/>
                <w:lang w:eastAsia="hr-HR"/>
              </w:rPr>
              <w:t>pomoći temelj.prijenosa EU sredstava (638)</w:t>
            </w:r>
          </w:p>
        </w:tc>
        <w:tc>
          <w:tcPr>
            <w:tcW w:w="1843" w:type="dxa"/>
          </w:tcPr>
          <w:p w14:paraId="436CF37F" w14:textId="77777777" w:rsidR="00447101" w:rsidRPr="00157A05" w:rsidRDefault="00447101" w:rsidP="00DF7B6E">
            <w:pPr>
              <w:widowControl w:val="0"/>
              <w:autoSpaceDN w:val="0"/>
              <w:adjustRightInd w:val="0"/>
              <w:contextualSpacing/>
              <w:jc w:val="right"/>
              <w:rPr>
                <w:rFonts w:eastAsia="Times New Roman" w:cs="Calibri"/>
                <w:i/>
                <w:lang w:eastAsia="hr-HR"/>
              </w:rPr>
            </w:pPr>
            <w:r>
              <w:rPr>
                <w:rFonts w:eastAsia="Times New Roman" w:cs="Calibri"/>
                <w:i/>
                <w:lang w:eastAsia="hr-HR"/>
              </w:rPr>
              <w:t>425.610,98</w:t>
            </w:r>
          </w:p>
        </w:tc>
        <w:tc>
          <w:tcPr>
            <w:tcW w:w="1434" w:type="dxa"/>
          </w:tcPr>
          <w:p w14:paraId="45C63723" w14:textId="77777777" w:rsidR="00447101" w:rsidRPr="00157A05" w:rsidRDefault="00447101" w:rsidP="00DF7B6E">
            <w:pPr>
              <w:widowControl w:val="0"/>
              <w:autoSpaceDN w:val="0"/>
              <w:adjustRightInd w:val="0"/>
              <w:ind w:right="192"/>
              <w:contextualSpacing/>
              <w:jc w:val="right"/>
              <w:rPr>
                <w:rFonts w:eastAsia="Times New Roman" w:cs="Calibri"/>
                <w:lang w:eastAsia="hr-HR"/>
              </w:rPr>
            </w:pPr>
            <w:r>
              <w:rPr>
                <w:rFonts w:eastAsia="Times New Roman" w:cs="Calibri"/>
                <w:lang w:eastAsia="hr-HR"/>
              </w:rPr>
              <w:t>107,6</w:t>
            </w:r>
          </w:p>
        </w:tc>
      </w:tr>
      <w:tr w:rsidR="00447101" w:rsidRPr="00157A05" w14:paraId="4352E1C4" w14:textId="77777777" w:rsidTr="00DF7B6E">
        <w:tc>
          <w:tcPr>
            <w:tcW w:w="6345" w:type="dxa"/>
          </w:tcPr>
          <w:p w14:paraId="492D787F" w14:textId="77777777" w:rsidR="00447101" w:rsidRPr="00157A05" w:rsidRDefault="00447101" w:rsidP="00DF7B6E">
            <w:pPr>
              <w:widowControl w:val="0"/>
              <w:autoSpaceDN w:val="0"/>
              <w:adjustRightInd w:val="0"/>
              <w:contextualSpacing/>
              <w:jc w:val="both"/>
              <w:rPr>
                <w:rFonts w:eastAsia="Times New Roman" w:cs="Calibri"/>
                <w:b/>
                <w:lang w:eastAsia="hr-HR"/>
              </w:rPr>
            </w:pPr>
            <w:r w:rsidRPr="00157A05">
              <w:rPr>
                <w:rFonts w:eastAsia="Times New Roman" w:cs="Calibri"/>
                <w:b/>
                <w:lang w:eastAsia="hr-HR"/>
              </w:rPr>
              <w:t>Prihodi od imovine(64)</w:t>
            </w:r>
          </w:p>
        </w:tc>
        <w:tc>
          <w:tcPr>
            <w:tcW w:w="1843" w:type="dxa"/>
          </w:tcPr>
          <w:p w14:paraId="70748ECE" w14:textId="77777777" w:rsidR="00447101" w:rsidRPr="00157A05" w:rsidRDefault="00447101" w:rsidP="00DF7B6E">
            <w:pPr>
              <w:widowControl w:val="0"/>
              <w:autoSpaceDN w:val="0"/>
              <w:adjustRightInd w:val="0"/>
              <w:contextualSpacing/>
              <w:jc w:val="right"/>
              <w:rPr>
                <w:rFonts w:eastAsia="Times New Roman" w:cs="Calibri"/>
                <w:b/>
                <w:lang w:eastAsia="hr-HR"/>
              </w:rPr>
            </w:pPr>
            <w:r>
              <w:rPr>
                <w:rFonts w:eastAsia="Times New Roman" w:cs="Calibri"/>
                <w:b/>
                <w:lang w:eastAsia="hr-HR"/>
              </w:rPr>
              <w:t>246.006,40</w:t>
            </w:r>
          </w:p>
        </w:tc>
        <w:tc>
          <w:tcPr>
            <w:tcW w:w="1434" w:type="dxa"/>
          </w:tcPr>
          <w:p w14:paraId="4297598A" w14:textId="77777777" w:rsidR="00447101" w:rsidRPr="00157A05" w:rsidRDefault="00447101" w:rsidP="00DF7B6E">
            <w:pPr>
              <w:widowControl w:val="0"/>
              <w:autoSpaceDN w:val="0"/>
              <w:adjustRightInd w:val="0"/>
              <w:ind w:right="192"/>
              <w:contextualSpacing/>
              <w:jc w:val="right"/>
              <w:rPr>
                <w:rFonts w:eastAsia="Times New Roman" w:cs="Calibri"/>
                <w:b/>
                <w:lang w:eastAsia="hr-HR"/>
              </w:rPr>
            </w:pPr>
            <w:r>
              <w:rPr>
                <w:rFonts w:eastAsia="Times New Roman" w:cs="Calibri"/>
                <w:b/>
                <w:lang w:eastAsia="hr-HR"/>
              </w:rPr>
              <w:t>91,9</w:t>
            </w:r>
          </w:p>
        </w:tc>
      </w:tr>
      <w:tr w:rsidR="00447101" w:rsidRPr="00157A05" w14:paraId="09B8BC9A" w14:textId="77777777" w:rsidTr="00DF7B6E">
        <w:tc>
          <w:tcPr>
            <w:tcW w:w="6345" w:type="dxa"/>
          </w:tcPr>
          <w:p w14:paraId="5DAC05DA" w14:textId="77777777" w:rsidR="00447101" w:rsidRPr="00157A05" w:rsidRDefault="00447101" w:rsidP="00DF7B6E">
            <w:pPr>
              <w:widowControl w:val="0"/>
              <w:autoSpaceDN w:val="0"/>
              <w:adjustRightInd w:val="0"/>
              <w:contextualSpacing/>
              <w:jc w:val="both"/>
              <w:rPr>
                <w:rFonts w:eastAsia="Times New Roman" w:cs="Calibri"/>
                <w:b/>
                <w:lang w:eastAsia="hr-HR"/>
              </w:rPr>
            </w:pPr>
            <w:r w:rsidRPr="00157A05">
              <w:rPr>
                <w:rFonts w:eastAsia="Times New Roman" w:cs="Calibri"/>
                <w:b/>
                <w:lang w:eastAsia="hr-HR"/>
              </w:rPr>
              <w:t>Prihodi od upr. i admin.pristojbi i po posebnim propisima (65)</w:t>
            </w:r>
          </w:p>
        </w:tc>
        <w:tc>
          <w:tcPr>
            <w:tcW w:w="1843" w:type="dxa"/>
          </w:tcPr>
          <w:p w14:paraId="2B695A62" w14:textId="77777777" w:rsidR="00447101" w:rsidRPr="00157A05" w:rsidRDefault="00447101" w:rsidP="00DF7B6E">
            <w:pPr>
              <w:widowControl w:val="0"/>
              <w:autoSpaceDN w:val="0"/>
              <w:adjustRightInd w:val="0"/>
              <w:contextualSpacing/>
              <w:jc w:val="right"/>
              <w:rPr>
                <w:rFonts w:eastAsia="Times New Roman" w:cs="Calibri"/>
                <w:b/>
                <w:lang w:eastAsia="hr-HR"/>
              </w:rPr>
            </w:pPr>
            <w:r>
              <w:rPr>
                <w:rFonts w:eastAsia="Times New Roman" w:cs="Calibri"/>
                <w:b/>
                <w:lang w:eastAsia="hr-HR"/>
              </w:rPr>
              <w:t>802.606,50</w:t>
            </w:r>
          </w:p>
        </w:tc>
        <w:tc>
          <w:tcPr>
            <w:tcW w:w="1434" w:type="dxa"/>
          </w:tcPr>
          <w:p w14:paraId="03BD2172" w14:textId="77777777" w:rsidR="00447101" w:rsidRPr="00157A05" w:rsidRDefault="00447101" w:rsidP="00DF7B6E">
            <w:pPr>
              <w:widowControl w:val="0"/>
              <w:autoSpaceDN w:val="0"/>
              <w:adjustRightInd w:val="0"/>
              <w:ind w:right="192"/>
              <w:contextualSpacing/>
              <w:jc w:val="right"/>
              <w:rPr>
                <w:rFonts w:eastAsia="Times New Roman" w:cs="Calibri"/>
                <w:b/>
                <w:lang w:eastAsia="hr-HR"/>
              </w:rPr>
            </w:pPr>
            <w:r>
              <w:rPr>
                <w:rFonts w:eastAsia="Times New Roman" w:cs="Calibri"/>
                <w:b/>
                <w:lang w:eastAsia="hr-HR"/>
              </w:rPr>
              <w:t>91,2</w:t>
            </w:r>
          </w:p>
        </w:tc>
      </w:tr>
      <w:tr w:rsidR="00447101" w:rsidRPr="00157A05" w14:paraId="40644815" w14:textId="77777777" w:rsidTr="00DF7B6E">
        <w:tc>
          <w:tcPr>
            <w:tcW w:w="6345" w:type="dxa"/>
          </w:tcPr>
          <w:p w14:paraId="0F281D8A" w14:textId="77777777" w:rsidR="00447101" w:rsidRPr="00157A05" w:rsidRDefault="00447101" w:rsidP="00DF7B6E">
            <w:pPr>
              <w:widowControl w:val="0"/>
              <w:autoSpaceDN w:val="0"/>
              <w:adjustRightInd w:val="0"/>
              <w:contextualSpacing/>
              <w:jc w:val="both"/>
              <w:rPr>
                <w:rFonts w:eastAsia="Times New Roman" w:cs="Calibri"/>
                <w:b/>
                <w:lang w:eastAsia="hr-HR"/>
              </w:rPr>
            </w:pPr>
            <w:r w:rsidRPr="00157A05">
              <w:rPr>
                <w:rFonts w:eastAsia="Times New Roman" w:cs="Calibri"/>
                <w:b/>
                <w:lang w:eastAsia="hr-HR"/>
              </w:rPr>
              <w:t>Prihodi od pruženih usluga i donacija (66)</w:t>
            </w:r>
          </w:p>
        </w:tc>
        <w:tc>
          <w:tcPr>
            <w:tcW w:w="1843" w:type="dxa"/>
          </w:tcPr>
          <w:p w14:paraId="1101F673" w14:textId="77777777" w:rsidR="00447101" w:rsidRPr="00157A05" w:rsidRDefault="00447101" w:rsidP="00DF7B6E">
            <w:pPr>
              <w:widowControl w:val="0"/>
              <w:autoSpaceDN w:val="0"/>
              <w:adjustRightInd w:val="0"/>
              <w:contextualSpacing/>
              <w:jc w:val="right"/>
              <w:rPr>
                <w:rFonts w:eastAsia="Times New Roman" w:cs="Calibri"/>
                <w:b/>
                <w:lang w:eastAsia="hr-HR"/>
              </w:rPr>
            </w:pPr>
            <w:r>
              <w:rPr>
                <w:rFonts w:eastAsia="Times New Roman" w:cs="Calibri"/>
                <w:b/>
                <w:lang w:eastAsia="hr-HR"/>
              </w:rPr>
              <w:t>190.762,78</w:t>
            </w:r>
          </w:p>
        </w:tc>
        <w:tc>
          <w:tcPr>
            <w:tcW w:w="1434" w:type="dxa"/>
          </w:tcPr>
          <w:p w14:paraId="13585FEA" w14:textId="77777777" w:rsidR="00447101" w:rsidRPr="00157A05" w:rsidRDefault="00447101" w:rsidP="00DF7B6E">
            <w:pPr>
              <w:widowControl w:val="0"/>
              <w:autoSpaceDN w:val="0"/>
              <w:adjustRightInd w:val="0"/>
              <w:ind w:right="192"/>
              <w:contextualSpacing/>
              <w:jc w:val="right"/>
              <w:rPr>
                <w:rFonts w:eastAsia="Times New Roman" w:cs="Calibri"/>
                <w:b/>
                <w:lang w:eastAsia="hr-HR"/>
              </w:rPr>
            </w:pPr>
            <w:r>
              <w:rPr>
                <w:rFonts w:eastAsia="Times New Roman" w:cs="Calibri"/>
                <w:b/>
                <w:lang w:eastAsia="hr-HR"/>
              </w:rPr>
              <w:t>274,5</w:t>
            </w:r>
          </w:p>
        </w:tc>
      </w:tr>
      <w:tr w:rsidR="00447101" w:rsidRPr="00157A05" w14:paraId="0D7C49E3" w14:textId="77777777" w:rsidTr="00DF7B6E">
        <w:tc>
          <w:tcPr>
            <w:tcW w:w="6345" w:type="dxa"/>
          </w:tcPr>
          <w:p w14:paraId="622E30AF" w14:textId="77777777" w:rsidR="00447101" w:rsidRPr="00157A05" w:rsidRDefault="00447101" w:rsidP="00DF7B6E">
            <w:pPr>
              <w:widowControl w:val="0"/>
              <w:autoSpaceDN w:val="0"/>
              <w:adjustRightInd w:val="0"/>
              <w:contextualSpacing/>
              <w:jc w:val="both"/>
              <w:rPr>
                <w:rFonts w:eastAsia="Times New Roman" w:cs="Calibri"/>
                <w:b/>
                <w:lang w:eastAsia="hr-HR"/>
              </w:rPr>
            </w:pPr>
            <w:r w:rsidRPr="00157A05">
              <w:rPr>
                <w:rFonts w:eastAsia="Times New Roman" w:cs="Calibri"/>
                <w:b/>
                <w:lang w:eastAsia="hr-HR"/>
              </w:rPr>
              <w:t>Ostali prihodi (68)</w:t>
            </w:r>
          </w:p>
        </w:tc>
        <w:tc>
          <w:tcPr>
            <w:tcW w:w="1843" w:type="dxa"/>
          </w:tcPr>
          <w:p w14:paraId="210E885C" w14:textId="77777777" w:rsidR="00447101" w:rsidRPr="00157A05" w:rsidRDefault="00447101" w:rsidP="00DF7B6E">
            <w:pPr>
              <w:widowControl w:val="0"/>
              <w:autoSpaceDN w:val="0"/>
              <w:adjustRightInd w:val="0"/>
              <w:contextualSpacing/>
              <w:jc w:val="right"/>
              <w:rPr>
                <w:rFonts w:eastAsia="Times New Roman" w:cs="Calibri"/>
                <w:b/>
                <w:lang w:eastAsia="hr-HR"/>
              </w:rPr>
            </w:pPr>
            <w:r>
              <w:rPr>
                <w:rFonts w:eastAsia="Times New Roman" w:cs="Calibri"/>
                <w:b/>
                <w:lang w:eastAsia="hr-HR"/>
              </w:rPr>
              <w:t>48.236,60</w:t>
            </w:r>
          </w:p>
        </w:tc>
        <w:tc>
          <w:tcPr>
            <w:tcW w:w="1434" w:type="dxa"/>
          </w:tcPr>
          <w:p w14:paraId="459202A5" w14:textId="77777777" w:rsidR="00447101" w:rsidRPr="00157A05" w:rsidRDefault="00447101" w:rsidP="00DF7B6E">
            <w:pPr>
              <w:widowControl w:val="0"/>
              <w:autoSpaceDN w:val="0"/>
              <w:adjustRightInd w:val="0"/>
              <w:ind w:right="192"/>
              <w:contextualSpacing/>
              <w:jc w:val="right"/>
              <w:rPr>
                <w:rFonts w:eastAsia="Times New Roman" w:cs="Calibri"/>
                <w:b/>
                <w:lang w:eastAsia="hr-HR"/>
              </w:rPr>
            </w:pPr>
            <w:r>
              <w:rPr>
                <w:rFonts w:eastAsia="Times New Roman" w:cs="Calibri"/>
                <w:b/>
                <w:lang w:eastAsia="hr-HR"/>
              </w:rPr>
              <w:t>679,1</w:t>
            </w:r>
          </w:p>
        </w:tc>
      </w:tr>
      <w:tr w:rsidR="00447101" w:rsidRPr="00157A05" w14:paraId="2A7267AA" w14:textId="77777777" w:rsidTr="00DF7B6E">
        <w:tc>
          <w:tcPr>
            <w:tcW w:w="6345" w:type="dxa"/>
            <w:shd w:val="clear" w:color="auto" w:fill="D9D9D9" w:themeFill="background1" w:themeFillShade="D9"/>
          </w:tcPr>
          <w:p w14:paraId="742B4A0D" w14:textId="77777777" w:rsidR="00447101" w:rsidRPr="00157A05" w:rsidRDefault="00447101" w:rsidP="00DF7B6E">
            <w:pPr>
              <w:widowControl w:val="0"/>
              <w:shd w:val="clear" w:color="auto" w:fill="D9D9D9" w:themeFill="background1" w:themeFillShade="D9"/>
              <w:autoSpaceDN w:val="0"/>
              <w:adjustRightInd w:val="0"/>
              <w:contextualSpacing/>
              <w:jc w:val="center"/>
              <w:rPr>
                <w:rFonts w:eastAsia="Times New Roman" w:cs="Calibri"/>
                <w:b/>
                <w:lang w:eastAsia="hr-HR"/>
              </w:rPr>
            </w:pPr>
            <w:r w:rsidRPr="00157A05">
              <w:rPr>
                <w:rFonts w:eastAsia="Times New Roman" w:cs="Calibri"/>
                <w:b/>
                <w:lang w:eastAsia="hr-HR"/>
              </w:rPr>
              <w:t>UKUPNO (6)</w:t>
            </w:r>
          </w:p>
        </w:tc>
        <w:tc>
          <w:tcPr>
            <w:tcW w:w="1843" w:type="dxa"/>
            <w:shd w:val="clear" w:color="auto" w:fill="D9D9D9" w:themeFill="background1" w:themeFillShade="D9"/>
          </w:tcPr>
          <w:p w14:paraId="3BC4C497" w14:textId="77777777" w:rsidR="00447101" w:rsidRPr="00157A05" w:rsidRDefault="00447101" w:rsidP="00DF7B6E">
            <w:pPr>
              <w:widowControl w:val="0"/>
              <w:shd w:val="clear" w:color="auto" w:fill="D9D9D9" w:themeFill="background1" w:themeFillShade="D9"/>
              <w:autoSpaceDN w:val="0"/>
              <w:adjustRightInd w:val="0"/>
              <w:contextualSpacing/>
              <w:jc w:val="right"/>
              <w:rPr>
                <w:rFonts w:eastAsia="Times New Roman" w:cs="Calibri"/>
                <w:b/>
                <w:lang w:eastAsia="hr-HR"/>
              </w:rPr>
            </w:pPr>
            <w:r>
              <w:rPr>
                <w:rFonts w:eastAsia="Times New Roman" w:cs="Calibri"/>
                <w:b/>
                <w:lang w:eastAsia="hr-HR"/>
              </w:rPr>
              <w:t>11.212.770,17</w:t>
            </w:r>
          </w:p>
        </w:tc>
        <w:tc>
          <w:tcPr>
            <w:tcW w:w="1434" w:type="dxa"/>
            <w:shd w:val="clear" w:color="auto" w:fill="D9D9D9" w:themeFill="background1" w:themeFillShade="D9"/>
          </w:tcPr>
          <w:p w14:paraId="06B6B60B" w14:textId="77777777" w:rsidR="00447101" w:rsidRPr="00157A05" w:rsidRDefault="00447101" w:rsidP="00DF7B6E">
            <w:pPr>
              <w:widowControl w:val="0"/>
              <w:shd w:val="clear" w:color="auto" w:fill="D9D9D9" w:themeFill="background1" w:themeFillShade="D9"/>
              <w:autoSpaceDN w:val="0"/>
              <w:adjustRightInd w:val="0"/>
              <w:ind w:right="192"/>
              <w:contextualSpacing/>
              <w:jc w:val="right"/>
              <w:rPr>
                <w:rFonts w:eastAsia="Times New Roman" w:cs="Calibri"/>
                <w:b/>
                <w:lang w:eastAsia="hr-HR"/>
              </w:rPr>
            </w:pPr>
            <w:r w:rsidRPr="00157A05">
              <w:rPr>
                <w:rFonts w:eastAsia="Times New Roman" w:cs="Calibri"/>
                <w:b/>
                <w:lang w:eastAsia="hr-HR"/>
              </w:rPr>
              <w:t>1</w:t>
            </w:r>
            <w:r>
              <w:rPr>
                <w:rFonts w:eastAsia="Times New Roman" w:cs="Calibri"/>
                <w:b/>
                <w:lang w:eastAsia="hr-HR"/>
              </w:rPr>
              <w:t>19,2</w:t>
            </w:r>
          </w:p>
        </w:tc>
      </w:tr>
    </w:tbl>
    <w:p w14:paraId="01FFA9EC" w14:textId="77777777" w:rsidR="00447101" w:rsidRPr="00157A05" w:rsidRDefault="00447101" w:rsidP="00447101">
      <w:pPr>
        <w:widowControl w:val="0"/>
        <w:autoSpaceDN w:val="0"/>
        <w:adjustRightInd w:val="0"/>
        <w:contextualSpacing/>
        <w:jc w:val="both"/>
        <w:rPr>
          <w:rFonts w:eastAsia="Times New Roman" w:cs="Calibri"/>
          <w:lang w:eastAsia="hr-HR"/>
        </w:rPr>
      </w:pPr>
    </w:p>
    <w:p w14:paraId="482668F3" w14:textId="77777777" w:rsidR="00447101" w:rsidRPr="008B22A2" w:rsidRDefault="00447101" w:rsidP="00447101">
      <w:pPr>
        <w:widowControl w:val="0"/>
        <w:autoSpaceDN w:val="0"/>
        <w:adjustRightInd w:val="0"/>
        <w:contextualSpacing/>
        <w:jc w:val="both"/>
        <w:rPr>
          <w:rFonts w:eastAsia="Times New Roman" w:cs="Calibri"/>
          <w:bCs/>
          <w:i/>
          <w:u w:val="single"/>
          <w:lang w:eastAsia="hr-HR"/>
        </w:rPr>
      </w:pPr>
      <w:r w:rsidRPr="008B22A2">
        <w:rPr>
          <w:rFonts w:eastAsia="Times New Roman" w:cs="Calibri"/>
          <w:bCs/>
          <w:i/>
          <w:u w:val="single"/>
          <w:lang w:eastAsia="hr-HR"/>
        </w:rPr>
        <w:t>Bilješka br. 2 – Šifra 61</w:t>
      </w:r>
    </w:p>
    <w:p w14:paraId="0494FE30" w14:textId="77777777" w:rsidR="00447101" w:rsidRPr="00157A05" w:rsidRDefault="00447101" w:rsidP="00447101">
      <w:pPr>
        <w:widowControl w:val="0"/>
        <w:autoSpaceDN w:val="0"/>
        <w:adjustRightInd w:val="0"/>
        <w:contextualSpacing/>
        <w:jc w:val="both"/>
        <w:rPr>
          <w:rFonts w:eastAsia="Times New Roman" w:cs="Calibri"/>
          <w:lang w:eastAsia="hr-HR"/>
        </w:rPr>
      </w:pPr>
      <w:r w:rsidRPr="00157A05">
        <w:rPr>
          <w:rFonts w:eastAsia="Times New Roman" w:cs="Calibri"/>
          <w:lang w:eastAsia="hr-HR"/>
        </w:rPr>
        <w:t xml:space="preserve">Prihodi od poreza  bilježe povećanje od </w:t>
      </w:r>
      <w:r>
        <w:rPr>
          <w:rFonts w:eastAsia="Times New Roman" w:cs="Calibri"/>
          <w:lang w:eastAsia="hr-HR"/>
        </w:rPr>
        <w:t>14,2</w:t>
      </w:r>
      <w:r w:rsidRPr="00157A05">
        <w:rPr>
          <w:rFonts w:eastAsia="Times New Roman" w:cs="Calibri"/>
          <w:lang w:eastAsia="hr-HR"/>
        </w:rPr>
        <w:t xml:space="preserve">% u odnosu na isto razdoblje prošle godine,  a sačinjava ga  povećanje prihoda od poreza  na dohodak (611) za </w:t>
      </w:r>
      <w:r>
        <w:rPr>
          <w:rFonts w:eastAsia="Times New Roman" w:cs="Calibri"/>
          <w:lang w:eastAsia="hr-HR"/>
        </w:rPr>
        <w:t>14,6</w:t>
      </w:r>
      <w:r w:rsidRPr="00157A05">
        <w:rPr>
          <w:rFonts w:eastAsia="Times New Roman" w:cs="Calibri"/>
          <w:lang w:eastAsia="hr-HR"/>
        </w:rPr>
        <w:t xml:space="preserve">%, </w:t>
      </w:r>
      <w:r>
        <w:rPr>
          <w:rFonts w:eastAsia="Times New Roman" w:cs="Calibri"/>
          <w:lang w:eastAsia="hr-HR"/>
        </w:rPr>
        <w:t>povećanje</w:t>
      </w:r>
      <w:r w:rsidRPr="00157A05">
        <w:rPr>
          <w:rFonts w:eastAsia="Times New Roman" w:cs="Calibri"/>
          <w:lang w:eastAsia="hr-HR"/>
        </w:rPr>
        <w:t xml:space="preserve"> prihoda od poreza na imovinu (613) za </w:t>
      </w:r>
      <w:r>
        <w:rPr>
          <w:rFonts w:eastAsia="Times New Roman" w:cs="Calibri"/>
          <w:lang w:eastAsia="hr-HR"/>
        </w:rPr>
        <w:t>16,0</w:t>
      </w:r>
      <w:r w:rsidRPr="00157A05">
        <w:rPr>
          <w:rFonts w:eastAsia="Times New Roman" w:cs="Calibri"/>
          <w:lang w:eastAsia="hr-HR"/>
        </w:rPr>
        <w:t xml:space="preserve">%  i </w:t>
      </w:r>
      <w:r>
        <w:rPr>
          <w:rFonts w:eastAsia="Times New Roman" w:cs="Calibri"/>
          <w:lang w:eastAsia="hr-HR"/>
        </w:rPr>
        <w:t>smanjenje</w:t>
      </w:r>
      <w:r w:rsidRPr="00157A05">
        <w:rPr>
          <w:rFonts w:eastAsia="Times New Roman" w:cs="Calibri"/>
          <w:lang w:eastAsia="hr-HR"/>
        </w:rPr>
        <w:t xml:space="preserve"> prihoda od poreza na potrošnju alkoholnih i bezalkoholnih pića (614) za </w:t>
      </w:r>
      <w:r>
        <w:rPr>
          <w:rFonts w:eastAsia="Times New Roman" w:cs="Calibri"/>
          <w:lang w:eastAsia="hr-HR"/>
        </w:rPr>
        <w:t>37,1</w:t>
      </w:r>
      <w:r w:rsidRPr="00157A05">
        <w:rPr>
          <w:rFonts w:eastAsia="Times New Roman" w:cs="Calibri"/>
          <w:lang w:eastAsia="hr-HR"/>
        </w:rPr>
        <w:t>%</w:t>
      </w:r>
      <w:r>
        <w:rPr>
          <w:rFonts w:eastAsia="Times New Roman" w:cs="Calibri"/>
          <w:lang w:eastAsia="hr-HR"/>
        </w:rPr>
        <w:t xml:space="preserve"> zbog smanjenja stope oporezivanja.</w:t>
      </w:r>
    </w:p>
    <w:p w14:paraId="62E81BA0" w14:textId="77777777" w:rsidR="00447101" w:rsidRPr="00157A05" w:rsidRDefault="00447101" w:rsidP="00447101">
      <w:pPr>
        <w:widowControl w:val="0"/>
        <w:autoSpaceDN w:val="0"/>
        <w:adjustRightInd w:val="0"/>
        <w:contextualSpacing/>
        <w:jc w:val="both"/>
        <w:rPr>
          <w:rFonts w:eastAsia="Times New Roman" w:cs="Calibri"/>
          <w:lang w:eastAsia="hr-HR"/>
        </w:rPr>
      </w:pPr>
      <w:r w:rsidRPr="00157A05">
        <w:rPr>
          <w:rFonts w:eastAsia="Times New Roman" w:cs="Calibri"/>
          <w:lang w:eastAsia="hr-HR"/>
        </w:rPr>
        <w:t xml:space="preserve">Napominjemo da Grad Garešnica uz ukidanje prireza porezu na dohodak nije mijenjao stope poreza na dohodak. </w:t>
      </w:r>
    </w:p>
    <w:p w14:paraId="7D78BF0F" w14:textId="77777777" w:rsidR="00447101" w:rsidRPr="00157A05" w:rsidRDefault="00447101" w:rsidP="00447101">
      <w:pPr>
        <w:widowControl w:val="0"/>
        <w:autoSpaceDN w:val="0"/>
        <w:adjustRightInd w:val="0"/>
        <w:contextualSpacing/>
        <w:jc w:val="both"/>
        <w:rPr>
          <w:rFonts w:eastAsia="Times New Roman" w:cs="Calibri"/>
          <w:b/>
          <w:i/>
          <w:u w:val="single"/>
          <w:lang w:eastAsia="hr-HR"/>
        </w:rPr>
      </w:pPr>
    </w:p>
    <w:p w14:paraId="1C469EE8" w14:textId="77777777" w:rsidR="00447101" w:rsidRPr="008B22A2" w:rsidRDefault="00447101" w:rsidP="00447101">
      <w:pPr>
        <w:widowControl w:val="0"/>
        <w:autoSpaceDN w:val="0"/>
        <w:adjustRightInd w:val="0"/>
        <w:contextualSpacing/>
        <w:jc w:val="both"/>
        <w:rPr>
          <w:rFonts w:eastAsia="Times New Roman" w:cs="Calibri"/>
          <w:bCs/>
          <w:i/>
          <w:u w:val="single"/>
          <w:lang w:eastAsia="hr-HR"/>
        </w:rPr>
      </w:pPr>
      <w:r w:rsidRPr="008B22A2">
        <w:rPr>
          <w:rFonts w:eastAsia="Times New Roman" w:cs="Calibri"/>
          <w:bCs/>
          <w:i/>
          <w:u w:val="single"/>
          <w:lang w:eastAsia="hr-HR"/>
        </w:rPr>
        <w:t>Bilješka br. 3 – Šifra 63</w:t>
      </w:r>
    </w:p>
    <w:p w14:paraId="5C4AF8E1" w14:textId="77777777" w:rsidR="00447101" w:rsidRPr="00157A05" w:rsidRDefault="00447101" w:rsidP="00447101">
      <w:pPr>
        <w:widowControl w:val="0"/>
        <w:autoSpaceDN w:val="0"/>
        <w:adjustRightInd w:val="0"/>
        <w:contextualSpacing/>
        <w:jc w:val="both"/>
        <w:rPr>
          <w:rFonts w:eastAsia="Times New Roman" w:cs="Calibri"/>
          <w:lang w:eastAsia="hr-HR"/>
        </w:rPr>
      </w:pPr>
      <w:r w:rsidRPr="00157A05">
        <w:rPr>
          <w:rFonts w:eastAsia="Times New Roman" w:cs="Calibri"/>
          <w:lang w:eastAsia="hr-HR"/>
        </w:rPr>
        <w:t xml:space="preserve">Pomoći iz inozemstva i od subjekata unutar općeg proračuna bilježe povećanje u iznosu od </w:t>
      </w:r>
      <w:r>
        <w:rPr>
          <w:rFonts w:eastAsia="Times New Roman" w:cs="Calibri"/>
          <w:lang w:eastAsia="hr-HR"/>
        </w:rPr>
        <w:t>24,2</w:t>
      </w:r>
      <w:r w:rsidRPr="00157A05">
        <w:rPr>
          <w:rFonts w:eastAsia="Times New Roman" w:cs="Calibri"/>
          <w:lang w:eastAsia="hr-HR"/>
        </w:rPr>
        <w:t xml:space="preserve">%, a uzrok je povećanje   pomoći iz državnog proračuna te pomoći </w:t>
      </w:r>
      <w:r>
        <w:rPr>
          <w:rFonts w:eastAsia="Times New Roman" w:cs="Calibri"/>
          <w:lang w:eastAsia="hr-HR"/>
        </w:rPr>
        <w:t>od izvanproračunskih korisnika</w:t>
      </w:r>
      <w:r w:rsidRPr="00157A05">
        <w:rPr>
          <w:rFonts w:eastAsia="Times New Roman" w:cs="Calibri"/>
          <w:lang w:eastAsia="hr-HR"/>
        </w:rPr>
        <w:t xml:space="preserve">. </w:t>
      </w:r>
    </w:p>
    <w:p w14:paraId="433ABE55" w14:textId="77777777" w:rsidR="00447101" w:rsidRPr="00157A05" w:rsidRDefault="00447101" w:rsidP="00447101">
      <w:pPr>
        <w:widowControl w:val="0"/>
        <w:autoSpaceDN w:val="0"/>
        <w:adjustRightInd w:val="0"/>
        <w:contextualSpacing/>
        <w:jc w:val="both"/>
        <w:rPr>
          <w:rFonts w:eastAsia="Times New Roman" w:cs="Calibri"/>
          <w:b/>
          <w:i/>
          <w:u w:val="single"/>
          <w:lang w:eastAsia="hr-HR"/>
        </w:rPr>
      </w:pPr>
    </w:p>
    <w:p w14:paraId="3FA4A09D" w14:textId="77777777" w:rsidR="00447101" w:rsidRPr="008B22A2" w:rsidRDefault="00447101" w:rsidP="00447101">
      <w:pPr>
        <w:widowControl w:val="0"/>
        <w:autoSpaceDN w:val="0"/>
        <w:adjustRightInd w:val="0"/>
        <w:contextualSpacing/>
        <w:jc w:val="both"/>
        <w:rPr>
          <w:rFonts w:eastAsia="Times New Roman" w:cs="Calibri"/>
          <w:bCs/>
          <w:i/>
          <w:u w:val="single"/>
          <w:lang w:eastAsia="hr-HR"/>
        </w:rPr>
      </w:pPr>
      <w:r w:rsidRPr="008B22A2">
        <w:rPr>
          <w:rFonts w:eastAsia="Times New Roman" w:cs="Calibri"/>
          <w:bCs/>
          <w:i/>
          <w:u w:val="single"/>
          <w:lang w:eastAsia="hr-HR"/>
        </w:rPr>
        <w:lastRenderedPageBreak/>
        <w:t>Bilješka br. 4 – Šifra 633</w:t>
      </w:r>
    </w:p>
    <w:p w14:paraId="29B289CB" w14:textId="77777777" w:rsidR="00447101" w:rsidRPr="00157A05" w:rsidRDefault="00447101" w:rsidP="00447101">
      <w:pPr>
        <w:widowControl w:val="0"/>
        <w:autoSpaceDN w:val="0"/>
        <w:adjustRightInd w:val="0"/>
        <w:contextualSpacing/>
        <w:jc w:val="both"/>
        <w:rPr>
          <w:rFonts w:eastAsia="Times New Roman" w:cs="Calibri"/>
          <w:lang w:eastAsia="hr-HR"/>
        </w:rPr>
      </w:pPr>
      <w:r w:rsidRPr="00157A05">
        <w:rPr>
          <w:rFonts w:eastAsia="Times New Roman" w:cs="Calibri"/>
          <w:lang w:eastAsia="hr-HR"/>
        </w:rPr>
        <w:t xml:space="preserve">Pomoći proračunu iz drugih proračuna povećane su za </w:t>
      </w:r>
      <w:r>
        <w:rPr>
          <w:rFonts w:eastAsia="Times New Roman" w:cs="Calibri"/>
          <w:lang w:eastAsia="hr-HR"/>
        </w:rPr>
        <w:t>19,8</w:t>
      </w:r>
      <w:r w:rsidRPr="00157A05">
        <w:rPr>
          <w:rFonts w:eastAsia="Times New Roman" w:cs="Calibri"/>
          <w:lang w:eastAsia="hr-HR"/>
        </w:rPr>
        <w:t>% a sastoje se od:</w:t>
      </w:r>
    </w:p>
    <w:p w14:paraId="415CF3A8" w14:textId="77777777" w:rsidR="00447101" w:rsidRPr="00157A05" w:rsidRDefault="00447101" w:rsidP="00447101">
      <w:pPr>
        <w:widowControl w:val="0"/>
        <w:autoSpaceDN w:val="0"/>
        <w:adjustRightInd w:val="0"/>
        <w:jc w:val="both"/>
        <w:rPr>
          <w:rFonts w:eastAsia="Times New Roman" w:cs="Calibri"/>
          <w:lang w:eastAsia="hr-HR"/>
        </w:rPr>
      </w:pPr>
      <w:r w:rsidRPr="00157A05">
        <w:rPr>
          <w:rFonts w:eastAsia="Times New Roman" w:cs="Calibri"/>
          <w:lang w:eastAsia="hr-HR"/>
        </w:rPr>
        <w:t xml:space="preserve">- sredstva fiskalnog izravnanja u iznosu od </w:t>
      </w:r>
      <w:r>
        <w:rPr>
          <w:rFonts w:eastAsia="Times New Roman" w:cs="Calibri"/>
          <w:lang w:eastAsia="hr-HR"/>
        </w:rPr>
        <w:t>1.620.430,04</w:t>
      </w:r>
      <w:r w:rsidRPr="00157A05">
        <w:rPr>
          <w:rFonts w:eastAsia="Times New Roman" w:cs="Calibri"/>
          <w:lang w:eastAsia="hr-HR"/>
        </w:rPr>
        <w:t xml:space="preserve"> €,</w:t>
      </w:r>
    </w:p>
    <w:p w14:paraId="25FC55BD" w14:textId="77777777" w:rsidR="00447101" w:rsidRDefault="00447101" w:rsidP="00447101">
      <w:pPr>
        <w:widowControl w:val="0"/>
        <w:autoSpaceDN w:val="0"/>
        <w:adjustRightInd w:val="0"/>
        <w:jc w:val="both"/>
        <w:rPr>
          <w:rFonts w:eastAsia="Times New Roman" w:cs="Calibri"/>
          <w:lang w:eastAsia="hr-HR"/>
        </w:rPr>
      </w:pPr>
      <w:r w:rsidRPr="00157A05">
        <w:rPr>
          <w:rFonts w:eastAsia="Times New Roman" w:cs="Calibri"/>
          <w:lang w:eastAsia="hr-HR"/>
        </w:rPr>
        <w:t xml:space="preserve">- sredstva za fiskalnu održivost dječjih vrtića u iznosu od </w:t>
      </w:r>
      <w:r>
        <w:rPr>
          <w:rFonts w:eastAsia="Times New Roman" w:cs="Calibri"/>
          <w:lang w:eastAsia="hr-HR"/>
        </w:rPr>
        <w:t>459.933,00</w:t>
      </w:r>
      <w:r w:rsidRPr="00157A05">
        <w:rPr>
          <w:rFonts w:eastAsia="Times New Roman" w:cs="Calibri"/>
          <w:lang w:eastAsia="hr-HR"/>
        </w:rPr>
        <w:t xml:space="preserve"> €,</w:t>
      </w:r>
    </w:p>
    <w:p w14:paraId="5C72081A" w14:textId="77777777" w:rsidR="00447101" w:rsidRDefault="00447101" w:rsidP="00447101">
      <w:pPr>
        <w:widowControl w:val="0"/>
        <w:autoSpaceDN w:val="0"/>
        <w:adjustRightInd w:val="0"/>
        <w:jc w:val="both"/>
        <w:rPr>
          <w:rFonts w:eastAsia="Times New Roman" w:cs="Calibri"/>
          <w:lang w:eastAsia="hr-HR"/>
        </w:rPr>
      </w:pPr>
      <w:r>
        <w:rPr>
          <w:rFonts w:eastAsia="Times New Roman" w:cs="Calibri"/>
          <w:lang w:eastAsia="hr-HR"/>
        </w:rPr>
        <w:t xml:space="preserve">- tekućih pomoći od  </w:t>
      </w:r>
      <w:r w:rsidRPr="004A18A8">
        <w:rPr>
          <w:rFonts w:eastAsia="Times New Roman" w:cs="Calibri"/>
          <w:lang w:eastAsia="hr-HR"/>
        </w:rPr>
        <w:t xml:space="preserve">Agencije za plaćanje u poljoprivredi, ribarstvu i ruralnom razvoju </w:t>
      </w:r>
      <w:r>
        <w:rPr>
          <w:rFonts w:eastAsia="Times New Roman" w:cs="Calibri"/>
          <w:lang w:eastAsia="hr-HR"/>
        </w:rPr>
        <w:t>za projekt „Školska shema“ u iznosu od 91,75 eura i za projekt „Medni dan“ u iznosu od 324,00 eura,</w:t>
      </w:r>
    </w:p>
    <w:p w14:paraId="1DADC27C" w14:textId="77777777" w:rsidR="00447101" w:rsidRDefault="00447101" w:rsidP="00447101">
      <w:pPr>
        <w:widowControl w:val="0"/>
        <w:autoSpaceDN w:val="0"/>
        <w:adjustRightInd w:val="0"/>
        <w:jc w:val="both"/>
        <w:rPr>
          <w:rFonts w:eastAsia="Times New Roman" w:cs="Calibri"/>
          <w:lang w:eastAsia="hr-HR"/>
        </w:rPr>
      </w:pPr>
      <w:r>
        <w:rPr>
          <w:rFonts w:eastAsia="Times New Roman" w:cs="Calibri"/>
          <w:lang w:eastAsia="hr-HR"/>
        </w:rPr>
        <w:t>- tekućih pomoći od Ministarstva znanosti, obrazovanja i mladih RH u iznosu od 1.020,00 eura za projekt „Pomoćnici u nastavi“,</w:t>
      </w:r>
    </w:p>
    <w:p w14:paraId="2E0ADE3F" w14:textId="77777777" w:rsidR="00447101" w:rsidRPr="00157A05" w:rsidRDefault="00447101" w:rsidP="00447101">
      <w:pPr>
        <w:widowControl w:val="0"/>
        <w:autoSpaceDN w:val="0"/>
        <w:adjustRightInd w:val="0"/>
        <w:jc w:val="both"/>
        <w:rPr>
          <w:rFonts w:eastAsia="Times New Roman" w:cs="Calibri"/>
          <w:lang w:eastAsia="hr-HR"/>
        </w:rPr>
      </w:pPr>
      <w:r>
        <w:rPr>
          <w:rFonts w:eastAsia="Times New Roman" w:cs="Calibri"/>
          <w:lang w:eastAsia="hr-HR"/>
        </w:rPr>
        <w:t xml:space="preserve">- tekućih pomoći od Ministarstva demografije i useljeništva za projekt </w:t>
      </w:r>
      <w:r w:rsidRPr="009F3BEC">
        <w:rPr>
          <w:rFonts w:eastAsia="Times New Roman" w:cs="Calibri"/>
          <w:lang w:eastAsia="hr-HR"/>
        </w:rPr>
        <w:t>projektu za provedbu edukativnih, kulturnih i spor</w:t>
      </w:r>
      <w:r>
        <w:rPr>
          <w:rFonts w:eastAsia="Times New Roman" w:cs="Calibri"/>
          <w:lang w:eastAsia="hr-HR"/>
        </w:rPr>
        <w:t>t</w:t>
      </w:r>
      <w:r w:rsidRPr="009F3BEC">
        <w:rPr>
          <w:rFonts w:eastAsia="Times New Roman" w:cs="Calibri"/>
          <w:lang w:eastAsia="hr-HR"/>
        </w:rPr>
        <w:t>skih aktivnosti djece predškolske dobi i djece do I. do IV. razreda osnovne škole</w:t>
      </w:r>
      <w:r>
        <w:rPr>
          <w:rFonts w:eastAsia="Times New Roman" w:cs="Calibri"/>
          <w:lang w:eastAsia="hr-HR"/>
        </w:rPr>
        <w:t xml:space="preserve"> u iznosu od 30.000,00 eura,</w:t>
      </w:r>
    </w:p>
    <w:p w14:paraId="71FCF080" w14:textId="77777777" w:rsidR="00447101" w:rsidRDefault="00447101" w:rsidP="00447101">
      <w:pPr>
        <w:widowControl w:val="0"/>
        <w:autoSpaceDN w:val="0"/>
        <w:adjustRightInd w:val="0"/>
        <w:jc w:val="both"/>
        <w:rPr>
          <w:rFonts w:eastAsia="Times New Roman" w:cs="Calibri"/>
          <w:lang w:eastAsia="hr-HR"/>
        </w:rPr>
      </w:pPr>
      <w:r w:rsidRPr="00157A05">
        <w:rPr>
          <w:rFonts w:eastAsia="Times New Roman" w:cs="Calibri"/>
          <w:lang w:eastAsia="hr-HR"/>
        </w:rPr>
        <w:t xml:space="preserve">- tekućih pomoći iz državnog proračuna za projekt „Nikad nije kasno – faza IV“ u iznosu od </w:t>
      </w:r>
      <w:r>
        <w:rPr>
          <w:rFonts w:eastAsia="Times New Roman" w:cs="Calibri"/>
          <w:lang w:eastAsia="hr-HR"/>
        </w:rPr>
        <w:t>73.988,58</w:t>
      </w:r>
      <w:r w:rsidRPr="00157A05">
        <w:rPr>
          <w:rFonts w:eastAsia="Times New Roman" w:cs="Calibri"/>
          <w:lang w:eastAsia="hr-HR"/>
        </w:rPr>
        <w:t>€</w:t>
      </w:r>
      <w:r>
        <w:rPr>
          <w:rFonts w:eastAsia="Times New Roman" w:cs="Calibri"/>
          <w:lang w:eastAsia="hr-HR"/>
        </w:rPr>
        <w:t>,</w:t>
      </w:r>
    </w:p>
    <w:p w14:paraId="0FA341A2" w14:textId="77777777" w:rsidR="00447101" w:rsidRPr="00157A05" w:rsidRDefault="00447101" w:rsidP="00447101">
      <w:pPr>
        <w:widowControl w:val="0"/>
        <w:autoSpaceDN w:val="0"/>
        <w:adjustRightInd w:val="0"/>
        <w:jc w:val="both"/>
        <w:rPr>
          <w:rFonts w:eastAsia="Times New Roman" w:cs="Calibri"/>
          <w:lang w:eastAsia="hr-HR"/>
        </w:rPr>
      </w:pPr>
      <w:r>
        <w:rPr>
          <w:rFonts w:eastAsia="Times New Roman" w:cs="Calibri"/>
          <w:lang w:eastAsia="hr-HR"/>
        </w:rPr>
        <w:t>- tekućih pomoći iz državnog proračuna za troškove održavanja  izbora za Hrvatski sabor i za Europski parlament u iznosu od 48.847,62 €,</w:t>
      </w:r>
    </w:p>
    <w:p w14:paraId="0519A352" w14:textId="77777777" w:rsidR="00447101" w:rsidRPr="00157A05" w:rsidRDefault="00447101" w:rsidP="00447101">
      <w:pPr>
        <w:widowControl w:val="0"/>
        <w:autoSpaceDN w:val="0"/>
        <w:adjustRightInd w:val="0"/>
        <w:contextualSpacing/>
        <w:jc w:val="both"/>
        <w:rPr>
          <w:rFonts w:eastAsia="Times New Roman" w:cs="Calibri"/>
          <w:lang w:eastAsia="hr-HR"/>
        </w:rPr>
      </w:pPr>
      <w:r w:rsidRPr="00157A05">
        <w:rPr>
          <w:rFonts w:eastAsia="Times New Roman" w:cs="Calibri"/>
          <w:lang w:eastAsia="hr-HR"/>
        </w:rPr>
        <w:t xml:space="preserve">- tekućih pomoći iz općinskih proračuna za decentralizirane funkcije  –  vatrogastvo u iznosu od </w:t>
      </w:r>
      <w:r>
        <w:rPr>
          <w:rFonts w:eastAsia="Times New Roman" w:cs="Calibri"/>
          <w:lang w:eastAsia="hr-HR"/>
        </w:rPr>
        <w:t>38.655,41</w:t>
      </w:r>
      <w:r w:rsidRPr="00157A05">
        <w:rPr>
          <w:rFonts w:eastAsia="Times New Roman" w:cs="Calibri"/>
          <w:lang w:eastAsia="hr-HR"/>
        </w:rPr>
        <w:t xml:space="preserve"> €</w:t>
      </w:r>
      <w:r>
        <w:rPr>
          <w:rFonts w:eastAsia="Times New Roman" w:cs="Calibri"/>
          <w:lang w:eastAsia="hr-HR"/>
        </w:rPr>
        <w:t xml:space="preserve"> i ostale tekuće pomoći temeljem sporazuma u iznosu od 504,57 eura,</w:t>
      </w:r>
    </w:p>
    <w:p w14:paraId="439B2E7F" w14:textId="77777777" w:rsidR="00447101" w:rsidRDefault="00447101" w:rsidP="00447101">
      <w:pPr>
        <w:widowControl w:val="0"/>
        <w:autoSpaceDN w:val="0"/>
        <w:adjustRightInd w:val="0"/>
        <w:jc w:val="both"/>
        <w:rPr>
          <w:rFonts w:eastAsia="Times New Roman" w:cs="Calibri"/>
          <w:lang w:eastAsia="hr-HR"/>
        </w:rPr>
      </w:pPr>
      <w:r>
        <w:rPr>
          <w:rFonts w:eastAsia="Times New Roman" w:cs="Calibri"/>
          <w:lang w:eastAsia="hr-HR"/>
        </w:rPr>
        <w:t>- kapitalne pomoći od Ministarstva regionalnog razvoja i fondova EU za projekt „Obnova dječjeg vrtića Maslačak“ u iznosu od 69.717,36 eura i projekat „Uređenje prostora Osnovne škole Garešnica“ u iznosu od 40.230,37 eura,</w:t>
      </w:r>
    </w:p>
    <w:p w14:paraId="33539056" w14:textId="77777777" w:rsidR="00447101" w:rsidRDefault="00447101" w:rsidP="00447101">
      <w:pPr>
        <w:widowControl w:val="0"/>
        <w:autoSpaceDN w:val="0"/>
        <w:adjustRightInd w:val="0"/>
        <w:jc w:val="both"/>
        <w:rPr>
          <w:rFonts w:eastAsia="Times New Roman" w:cs="Calibri"/>
          <w:lang w:eastAsia="hr-HR"/>
        </w:rPr>
      </w:pPr>
      <w:r>
        <w:rPr>
          <w:rFonts w:eastAsia="Times New Roman" w:cs="Calibri"/>
          <w:lang w:eastAsia="hr-HR"/>
        </w:rPr>
        <w:t xml:space="preserve">- kapitalne pomoći od Ministarstva prostornog uređenja, graditeljstva i državne imovine za projekt </w:t>
      </w:r>
      <w:r w:rsidRPr="00F268C2">
        <w:rPr>
          <w:rFonts w:eastAsia="Times New Roman" w:cs="Calibri"/>
          <w:lang w:eastAsia="hr-HR"/>
        </w:rPr>
        <w:t xml:space="preserve"> "Rekonstrukcija ceste u naselju Zdenčac, Ulica Veliki Zdenčac"</w:t>
      </w:r>
      <w:r>
        <w:rPr>
          <w:rFonts w:eastAsia="Times New Roman" w:cs="Calibri"/>
          <w:lang w:eastAsia="hr-HR"/>
        </w:rPr>
        <w:t xml:space="preserve"> u iznosu od 40.700,00 eura i za projekt „O</w:t>
      </w:r>
      <w:r w:rsidRPr="00F268C2">
        <w:rPr>
          <w:rFonts w:eastAsia="Times New Roman" w:cs="Calibri"/>
          <w:lang w:eastAsia="hr-HR"/>
        </w:rPr>
        <w:t>premanj</w:t>
      </w:r>
      <w:r>
        <w:rPr>
          <w:rFonts w:eastAsia="Times New Roman" w:cs="Calibri"/>
          <w:lang w:eastAsia="hr-HR"/>
        </w:rPr>
        <w:t>e</w:t>
      </w:r>
      <w:r w:rsidRPr="00F268C2">
        <w:rPr>
          <w:rFonts w:eastAsia="Times New Roman" w:cs="Calibri"/>
          <w:lang w:eastAsia="hr-HR"/>
        </w:rPr>
        <w:t xml:space="preserve"> i uređenj</w:t>
      </w:r>
      <w:r>
        <w:rPr>
          <w:rFonts w:eastAsia="Times New Roman" w:cs="Calibri"/>
          <w:lang w:eastAsia="hr-HR"/>
        </w:rPr>
        <w:t>e</w:t>
      </w:r>
      <w:r w:rsidRPr="00F268C2">
        <w:rPr>
          <w:rFonts w:eastAsia="Times New Roman" w:cs="Calibri"/>
          <w:lang w:eastAsia="hr-HR"/>
        </w:rPr>
        <w:t xml:space="preserve"> dječjih igrališta</w:t>
      </w:r>
      <w:r>
        <w:rPr>
          <w:rFonts w:eastAsia="Times New Roman" w:cs="Calibri"/>
          <w:lang w:eastAsia="hr-HR"/>
        </w:rPr>
        <w:t>“ u iznosu od 60.000,00 eura.</w:t>
      </w:r>
    </w:p>
    <w:p w14:paraId="27D4F0AF" w14:textId="77777777" w:rsidR="00447101" w:rsidRDefault="00447101" w:rsidP="00447101">
      <w:pPr>
        <w:widowControl w:val="0"/>
        <w:autoSpaceDN w:val="0"/>
        <w:adjustRightInd w:val="0"/>
        <w:jc w:val="both"/>
        <w:rPr>
          <w:rFonts w:eastAsia="Times New Roman" w:cs="Calibri"/>
          <w:lang w:eastAsia="hr-HR"/>
        </w:rPr>
      </w:pPr>
    </w:p>
    <w:p w14:paraId="2F224151" w14:textId="77777777" w:rsidR="00447101" w:rsidRDefault="00447101" w:rsidP="00447101">
      <w:pPr>
        <w:widowControl w:val="0"/>
        <w:autoSpaceDN w:val="0"/>
        <w:adjustRightInd w:val="0"/>
        <w:jc w:val="both"/>
        <w:rPr>
          <w:rFonts w:eastAsia="Times New Roman" w:cs="Calibri"/>
          <w:lang w:eastAsia="hr-HR"/>
        </w:rPr>
      </w:pPr>
    </w:p>
    <w:p w14:paraId="50308ECD" w14:textId="77777777" w:rsidR="00447101" w:rsidRPr="008B22A2" w:rsidRDefault="00447101" w:rsidP="00447101">
      <w:pPr>
        <w:widowControl w:val="0"/>
        <w:autoSpaceDN w:val="0"/>
        <w:adjustRightInd w:val="0"/>
        <w:jc w:val="both"/>
        <w:rPr>
          <w:rFonts w:eastAsia="Times New Roman" w:cs="Calibri"/>
          <w:bCs/>
          <w:lang w:eastAsia="hr-HR"/>
        </w:rPr>
      </w:pPr>
      <w:r w:rsidRPr="008B22A2">
        <w:rPr>
          <w:rFonts w:eastAsia="Times New Roman" w:cs="Calibri"/>
          <w:bCs/>
          <w:i/>
          <w:u w:val="single"/>
          <w:lang w:eastAsia="hr-HR"/>
        </w:rPr>
        <w:t>Bilješka br. 5 – Šifra 634</w:t>
      </w:r>
    </w:p>
    <w:p w14:paraId="71E32829" w14:textId="77777777" w:rsidR="00447101" w:rsidRDefault="00447101" w:rsidP="00447101">
      <w:pPr>
        <w:widowControl w:val="0"/>
        <w:autoSpaceDN w:val="0"/>
        <w:adjustRightInd w:val="0"/>
        <w:jc w:val="both"/>
        <w:rPr>
          <w:rFonts w:eastAsia="Times New Roman" w:cs="Calibri"/>
          <w:lang w:eastAsia="hr-HR"/>
        </w:rPr>
      </w:pPr>
      <w:r>
        <w:rPr>
          <w:rFonts w:eastAsia="Times New Roman" w:cs="Calibri"/>
          <w:lang w:eastAsia="hr-HR"/>
        </w:rPr>
        <w:t>Pomoći od izvanproračunskih korisnika bilježe veliko povećanje i sastoje se od:</w:t>
      </w:r>
    </w:p>
    <w:p w14:paraId="328896FE" w14:textId="77777777" w:rsidR="00447101" w:rsidRDefault="00447101" w:rsidP="00447101">
      <w:pPr>
        <w:widowControl w:val="0"/>
        <w:autoSpaceDN w:val="0"/>
        <w:adjustRightInd w:val="0"/>
        <w:jc w:val="both"/>
        <w:rPr>
          <w:rFonts w:eastAsia="Times New Roman" w:cs="Calibri"/>
          <w:lang w:eastAsia="hr-HR"/>
        </w:rPr>
      </w:pPr>
      <w:r>
        <w:rPr>
          <w:rFonts w:eastAsia="Times New Roman" w:cs="Calibri"/>
          <w:lang w:eastAsia="hr-HR"/>
        </w:rPr>
        <w:t>- tekućih pomoći Hrvatskog zavoda za zapošljavanje za projekt javnih radova u iznosu od 6.160,11 €,</w:t>
      </w:r>
    </w:p>
    <w:p w14:paraId="3D156FE8" w14:textId="77777777" w:rsidR="00447101" w:rsidRDefault="00447101" w:rsidP="00447101">
      <w:pPr>
        <w:widowControl w:val="0"/>
        <w:autoSpaceDN w:val="0"/>
        <w:adjustRightInd w:val="0"/>
        <w:jc w:val="both"/>
        <w:rPr>
          <w:rFonts w:eastAsia="Times New Roman" w:cs="Calibri"/>
          <w:lang w:eastAsia="hr-HR"/>
        </w:rPr>
      </w:pPr>
      <w:r>
        <w:rPr>
          <w:rFonts w:eastAsia="Times New Roman" w:cs="Calibri"/>
          <w:lang w:eastAsia="hr-HR"/>
        </w:rPr>
        <w:t>- kapitalnih pomoći od Fonda za zaštitu okoliša i energetsku učinkovitost za projekt Sanacija odlagališta komunalnog otpada Johovača u iznosu od 277.402,50 €,</w:t>
      </w:r>
    </w:p>
    <w:p w14:paraId="7A72E4C1" w14:textId="77777777" w:rsidR="00447101" w:rsidRDefault="00447101" w:rsidP="00447101">
      <w:pPr>
        <w:widowControl w:val="0"/>
        <w:autoSpaceDN w:val="0"/>
        <w:adjustRightInd w:val="0"/>
        <w:jc w:val="both"/>
        <w:rPr>
          <w:rFonts w:eastAsia="Times New Roman" w:cs="Calibri"/>
          <w:lang w:eastAsia="hr-HR"/>
        </w:rPr>
      </w:pPr>
      <w:r>
        <w:rPr>
          <w:rFonts w:eastAsia="Times New Roman" w:cs="Calibri"/>
          <w:lang w:eastAsia="hr-HR"/>
        </w:rPr>
        <w:t>- kapitalnih pomoći od Hrvatskih voda za projekat „Izgradnja građevina za sanaciju klizišta na području Grada Grešnice“ u iznosu od 63.451,24 eura</w:t>
      </w:r>
    </w:p>
    <w:p w14:paraId="24BEB946" w14:textId="77777777" w:rsidR="00447101" w:rsidRDefault="00447101" w:rsidP="00447101">
      <w:pPr>
        <w:widowControl w:val="0"/>
        <w:autoSpaceDN w:val="0"/>
        <w:adjustRightInd w:val="0"/>
        <w:jc w:val="both"/>
        <w:rPr>
          <w:rFonts w:eastAsia="Times New Roman" w:cs="Calibri"/>
          <w:lang w:eastAsia="hr-HR"/>
        </w:rPr>
      </w:pPr>
      <w:r>
        <w:rPr>
          <w:rFonts w:eastAsia="Times New Roman" w:cs="Calibri"/>
          <w:lang w:eastAsia="hr-HR"/>
        </w:rPr>
        <w:t>- tekućih pomoći od Fonda za zaštitu okoliša i energetsku učinkovitost</w:t>
      </w:r>
      <w:r w:rsidRPr="001E6523">
        <w:rPr>
          <w:rFonts w:eastAsia="Times New Roman" w:cs="Calibri"/>
          <w:lang w:eastAsia="hr-HR"/>
        </w:rPr>
        <w:t xml:space="preserve"> Ugovor SECAP broj 2023/554 o sufinanciranju radnih podloga za izradu Akcijskih planova energetski održivog razvoja i prilagodbe klimatskim promjenama</w:t>
      </w:r>
      <w:r>
        <w:rPr>
          <w:rFonts w:eastAsia="Times New Roman" w:cs="Calibri"/>
          <w:lang w:eastAsia="hr-HR"/>
        </w:rPr>
        <w:t xml:space="preserve"> u iznosu od 3.450,00 eura.</w:t>
      </w:r>
    </w:p>
    <w:p w14:paraId="43D68154" w14:textId="77777777" w:rsidR="00447101" w:rsidRPr="00157A05" w:rsidRDefault="00447101" w:rsidP="00447101">
      <w:pPr>
        <w:widowControl w:val="0"/>
        <w:autoSpaceDN w:val="0"/>
        <w:adjustRightInd w:val="0"/>
        <w:jc w:val="both"/>
        <w:rPr>
          <w:rFonts w:eastAsia="Times New Roman" w:cs="Calibri"/>
          <w:lang w:eastAsia="hr-HR"/>
        </w:rPr>
      </w:pPr>
    </w:p>
    <w:p w14:paraId="172C579F" w14:textId="77777777" w:rsidR="00447101" w:rsidRPr="008B22A2" w:rsidRDefault="00447101" w:rsidP="00447101">
      <w:pPr>
        <w:widowControl w:val="0"/>
        <w:autoSpaceDN w:val="0"/>
        <w:adjustRightInd w:val="0"/>
        <w:contextualSpacing/>
        <w:jc w:val="both"/>
        <w:rPr>
          <w:rFonts w:eastAsia="Times New Roman" w:cs="Calibri"/>
          <w:bCs/>
          <w:i/>
          <w:u w:val="single"/>
          <w:lang w:eastAsia="hr-HR"/>
        </w:rPr>
      </w:pPr>
      <w:r w:rsidRPr="008B22A2">
        <w:rPr>
          <w:rFonts w:eastAsia="Times New Roman" w:cs="Calibri"/>
          <w:bCs/>
          <w:i/>
          <w:u w:val="single"/>
          <w:lang w:eastAsia="hr-HR"/>
        </w:rPr>
        <w:t>Bilješka br. 6 – Šifra 635</w:t>
      </w:r>
    </w:p>
    <w:p w14:paraId="1B2A3C04" w14:textId="77777777" w:rsidR="00447101" w:rsidRPr="00157A05" w:rsidRDefault="00447101" w:rsidP="00447101">
      <w:pPr>
        <w:widowControl w:val="0"/>
        <w:autoSpaceDN w:val="0"/>
        <w:adjustRightInd w:val="0"/>
        <w:jc w:val="both"/>
        <w:rPr>
          <w:rFonts w:eastAsia="Times New Roman" w:cs="Calibri"/>
          <w:lang w:eastAsia="hr-HR"/>
        </w:rPr>
      </w:pPr>
      <w:r w:rsidRPr="00157A05">
        <w:rPr>
          <w:rFonts w:eastAsia="Times New Roman" w:cs="Calibri"/>
          <w:lang w:eastAsia="hr-HR"/>
        </w:rPr>
        <w:t xml:space="preserve">Tekuće pomoći izravnanja za decentralizirane funkcije bilježe </w:t>
      </w:r>
      <w:r>
        <w:rPr>
          <w:rFonts w:eastAsia="Times New Roman" w:cs="Calibri"/>
          <w:lang w:eastAsia="hr-HR"/>
        </w:rPr>
        <w:t>povećanje</w:t>
      </w:r>
      <w:r w:rsidRPr="00157A05">
        <w:rPr>
          <w:rFonts w:eastAsia="Times New Roman" w:cs="Calibri"/>
          <w:lang w:eastAsia="hr-HR"/>
        </w:rPr>
        <w:t xml:space="preserve"> od </w:t>
      </w:r>
      <w:r>
        <w:rPr>
          <w:rFonts w:eastAsia="Times New Roman" w:cs="Calibri"/>
          <w:lang w:eastAsia="hr-HR"/>
        </w:rPr>
        <w:t>10</w:t>
      </w:r>
      <w:r w:rsidRPr="00157A05">
        <w:rPr>
          <w:rFonts w:eastAsia="Times New Roman" w:cs="Calibri"/>
          <w:lang w:eastAsia="hr-HR"/>
        </w:rPr>
        <w:t xml:space="preserve">% </w:t>
      </w:r>
      <w:r>
        <w:rPr>
          <w:rFonts w:eastAsia="Times New Roman" w:cs="Calibri"/>
          <w:lang w:eastAsia="hr-HR"/>
        </w:rPr>
        <w:t xml:space="preserve">i  iznose 568.527,82 €. Sačinjavaju pomoći izravnanja za dec. funkcije školstvo u iznosu od </w:t>
      </w:r>
      <w:r w:rsidRPr="00157A05">
        <w:rPr>
          <w:rFonts w:eastAsia="Times New Roman" w:cs="Calibri"/>
          <w:lang w:eastAsia="hr-HR"/>
        </w:rPr>
        <w:t xml:space="preserve"> </w:t>
      </w:r>
      <w:r>
        <w:rPr>
          <w:rFonts w:eastAsia="Times New Roman" w:cs="Calibri"/>
          <w:lang w:eastAsia="hr-HR"/>
        </w:rPr>
        <w:t>318.222,11 € i vatrogastvo u iznosu od 250.305,71 €.</w:t>
      </w:r>
    </w:p>
    <w:p w14:paraId="3E4D2358" w14:textId="77777777" w:rsidR="00447101" w:rsidRDefault="00447101" w:rsidP="00447101">
      <w:pPr>
        <w:widowControl w:val="0"/>
        <w:autoSpaceDN w:val="0"/>
        <w:adjustRightInd w:val="0"/>
        <w:jc w:val="both"/>
        <w:rPr>
          <w:rFonts w:eastAsia="Times New Roman" w:cs="Calibri"/>
          <w:lang w:eastAsia="hr-HR"/>
        </w:rPr>
      </w:pPr>
    </w:p>
    <w:p w14:paraId="3051C228" w14:textId="77777777" w:rsidR="00447101" w:rsidRDefault="00447101" w:rsidP="00447101">
      <w:pPr>
        <w:widowControl w:val="0"/>
        <w:autoSpaceDN w:val="0"/>
        <w:adjustRightInd w:val="0"/>
        <w:contextualSpacing/>
        <w:jc w:val="both"/>
        <w:rPr>
          <w:rFonts w:eastAsia="Times New Roman" w:cstheme="minorHAnsi"/>
          <w:bCs/>
          <w:i/>
          <w:u w:val="single"/>
          <w:lang w:eastAsia="hr-HR"/>
        </w:rPr>
      </w:pPr>
      <w:r w:rsidRPr="008D1E4B">
        <w:rPr>
          <w:rFonts w:eastAsia="Times New Roman" w:cstheme="minorHAnsi"/>
          <w:bCs/>
          <w:i/>
          <w:u w:val="single"/>
          <w:lang w:eastAsia="hr-HR"/>
        </w:rPr>
        <w:t>Bilješka br. 7 – Šifra 63</w:t>
      </w:r>
      <w:r>
        <w:rPr>
          <w:rFonts w:eastAsia="Times New Roman" w:cstheme="minorHAnsi"/>
          <w:bCs/>
          <w:i/>
          <w:u w:val="single"/>
          <w:lang w:eastAsia="hr-HR"/>
        </w:rPr>
        <w:t>6</w:t>
      </w:r>
    </w:p>
    <w:p w14:paraId="4B92548B" w14:textId="77777777" w:rsidR="00447101" w:rsidRDefault="00447101" w:rsidP="00447101">
      <w:pPr>
        <w:widowControl w:val="0"/>
        <w:autoSpaceDN w:val="0"/>
        <w:adjustRightInd w:val="0"/>
        <w:contextualSpacing/>
        <w:jc w:val="both"/>
        <w:rPr>
          <w:rFonts w:eastAsia="Times New Roman" w:cstheme="minorHAnsi"/>
          <w:lang w:eastAsia="hr-HR"/>
        </w:rPr>
      </w:pPr>
      <w:r>
        <w:rPr>
          <w:rFonts w:eastAsia="Times New Roman" w:cstheme="minorHAnsi"/>
          <w:lang w:eastAsia="hr-HR"/>
        </w:rPr>
        <w:t>Pomoći proračunskim korisnicima iz proračuna koji im nije nadležan bilježe povećanje od 21,6%.</w:t>
      </w:r>
    </w:p>
    <w:p w14:paraId="47C2346F" w14:textId="77777777" w:rsidR="00447101" w:rsidRDefault="00447101" w:rsidP="00447101">
      <w:pPr>
        <w:widowControl w:val="0"/>
        <w:autoSpaceDN w:val="0"/>
        <w:adjustRightInd w:val="0"/>
        <w:contextualSpacing/>
        <w:jc w:val="both"/>
        <w:rPr>
          <w:rFonts w:eastAsia="Times New Roman" w:cstheme="minorHAnsi"/>
          <w:lang w:eastAsia="hr-HR"/>
        </w:rPr>
      </w:pPr>
      <w:r>
        <w:rPr>
          <w:rFonts w:eastAsia="Times New Roman" w:cstheme="minorHAnsi"/>
          <w:lang w:eastAsia="hr-HR"/>
        </w:rPr>
        <w:t>Pomoći iz državnog, županijskog i općinskog proračuna za sufinanciranje redovne djelatnosti u iznosu od 3.415.862,74 € po korisnicima su:</w:t>
      </w:r>
    </w:p>
    <w:p w14:paraId="00625B4C" w14:textId="77777777" w:rsidR="00447101" w:rsidRDefault="00447101" w:rsidP="00447101">
      <w:pPr>
        <w:pStyle w:val="Odlomakpopisa"/>
        <w:widowControl w:val="0"/>
        <w:numPr>
          <w:ilvl w:val="0"/>
          <w:numId w:val="2"/>
        </w:numPr>
        <w:autoSpaceDN w:val="0"/>
        <w:adjustRightInd w:val="0"/>
        <w:jc w:val="both"/>
        <w:rPr>
          <w:rFonts w:eastAsia="Times New Roman" w:cstheme="minorHAnsi"/>
          <w:lang w:eastAsia="hr-HR"/>
        </w:rPr>
      </w:pPr>
      <w:r>
        <w:rPr>
          <w:rFonts w:eastAsia="Times New Roman" w:cstheme="minorHAnsi"/>
          <w:lang w:eastAsia="hr-HR"/>
        </w:rPr>
        <w:t>Javna vatrogasna postrojba u iznosu od 13.082,88 € (smanjenje 75,9%)</w:t>
      </w:r>
    </w:p>
    <w:p w14:paraId="58552556" w14:textId="77777777" w:rsidR="00447101" w:rsidRPr="00104FA1" w:rsidRDefault="00447101" w:rsidP="00447101">
      <w:pPr>
        <w:widowControl w:val="0"/>
        <w:numPr>
          <w:ilvl w:val="0"/>
          <w:numId w:val="2"/>
        </w:numPr>
        <w:autoSpaceDN w:val="0"/>
        <w:adjustRightInd w:val="0"/>
        <w:contextualSpacing/>
        <w:jc w:val="both"/>
        <w:rPr>
          <w:rFonts w:eastAsia="Times New Roman" w:cs="Calibri"/>
          <w:lang w:eastAsia="hr-HR"/>
        </w:rPr>
      </w:pPr>
      <w:r w:rsidRPr="00104FA1">
        <w:rPr>
          <w:rFonts w:eastAsia="Times New Roman" w:cs="Calibri"/>
          <w:lang w:eastAsia="hr-HR"/>
        </w:rPr>
        <w:t>Dječji vrtić „Maslačak“  u iznosu od</w:t>
      </w:r>
      <w:r>
        <w:rPr>
          <w:rFonts w:eastAsia="Times New Roman" w:cs="Calibri"/>
          <w:lang w:eastAsia="hr-HR"/>
        </w:rPr>
        <w:t xml:space="preserve"> 264.460,06</w:t>
      </w:r>
      <w:r w:rsidRPr="00104FA1">
        <w:rPr>
          <w:rFonts w:eastAsia="Times New Roman" w:cs="Calibri"/>
          <w:lang w:eastAsia="hr-HR"/>
        </w:rPr>
        <w:t xml:space="preserve"> €</w:t>
      </w:r>
      <w:r>
        <w:rPr>
          <w:rFonts w:eastAsia="Times New Roman" w:cs="Calibri"/>
          <w:lang w:eastAsia="hr-HR"/>
        </w:rPr>
        <w:t xml:space="preserve"> (povećanje 13,6%)</w:t>
      </w:r>
    </w:p>
    <w:p w14:paraId="55862CF5" w14:textId="77777777" w:rsidR="00447101" w:rsidRPr="00104FA1" w:rsidRDefault="00447101" w:rsidP="00447101">
      <w:pPr>
        <w:widowControl w:val="0"/>
        <w:numPr>
          <w:ilvl w:val="0"/>
          <w:numId w:val="2"/>
        </w:numPr>
        <w:autoSpaceDN w:val="0"/>
        <w:adjustRightInd w:val="0"/>
        <w:contextualSpacing/>
        <w:jc w:val="both"/>
        <w:rPr>
          <w:rFonts w:eastAsia="Times New Roman" w:cs="Calibri"/>
          <w:lang w:eastAsia="hr-HR"/>
        </w:rPr>
      </w:pPr>
      <w:r w:rsidRPr="00104FA1">
        <w:rPr>
          <w:rFonts w:eastAsia="Times New Roman" w:cs="Calibri"/>
          <w:lang w:eastAsia="hr-HR"/>
        </w:rPr>
        <w:t xml:space="preserve">Hrvatska knjižnica i čitaonica „Đuro Sudeta“  u iznosu od </w:t>
      </w:r>
      <w:r>
        <w:rPr>
          <w:rFonts w:eastAsia="Times New Roman" w:cs="Calibri"/>
          <w:lang w:eastAsia="hr-HR"/>
        </w:rPr>
        <w:t>49.928,30 € (povećanje 20,7%),</w:t>
      </w:r>
    </w:p>
    <w:p w14:paraId="17779DA1" w14:textId="77777777" w:rsidR="00447101" w:rsidRPr="00104FA1" w:rsidRDefault="00447101" w:rsidP="00447101">
      <w:pPr>
        <w:widowControl w:val="0"/>
        <w:numPr>
          <w:ilvl w:val="0"/>
          <w:numId w:val="2"/>
        </w:numPr>
        <w:autoSpaceDN w:val="0"/>
        <w:adjustRightInd w:val="0"/>
        <w:contextualSpacing/>
        <w:jc w:val="both"/>
        <w:rPr>
          <w:rFonts w:eastAsia="Times New Roman" w:cs="Calibri"/>
          <w:lang w:eastAsia="hr-HR"/>
        </w:rPr>
      </w:pPr>
      <w:r w:rsidRPr="00104FA1">
        <w:rPr>
          <w:rFonts w:eastAsia="Times New Roman" w:cs="Calibri"/>
          <w:lang w:eastAsia="hr-HR"/>
        </w:rPr>
        <w:t xml:space="preserve">Osnovna škola Garešnica  u iznosu od </w:t>
      </w:r>
      <w:r>
        <w:rPr>
          <w:rFonts w:eastAsia="Times New Roman" w:cs="Calibri"/>
          <w:lang w:eastAsia="hr-HR"/>
        </w:rPr>
        <w:t xml:space="preserve"> 2.500.590,53 € ( povećanje 23,80%)</w:t>
      </w:r>
    </w:p>
    <w:p w14:paraId="62E6EF2B" w14:textId="77777777" w:rsidR="00447101" w:rsidRPr="00104FA1" w:rsidRDefault="00447101" w:rsidP="00447101">
      <w:pPr>
        <w:widowControl w:val="0"/>
        <w:numPr>
          <w:ilvl w:val="0"/>
          <w:numId w:val="2"/>
        </w:numPr>
        <w:autoSpaceDN w:val="0"/>
        <w:adjustRightInd w:val="0"/>
        <w:contextualSpacing/>
        <w:jc w:val="both"/>
        <w:rPr>
          <w:rFonts w:eastAsia="Times New Roman" w:cs="Calibri"/>
          <w:lang w:eastAsia="hr-HR"/>
        </w:rPr>
      </w:pPr>
      <w:r w:rsidRPr="00104FA1">
        <w:rPr>
          <w:rFonts w:eastAsia="Times New Roman" w:cs="Calibri"/>
          <w:lang w:eastAsia="hr-HR"/>
        </w:rPr>
        <w:t xml:space="preserve">Osnovna škola Trnovitički Popovac u iznosu od </w:t>
      </w:r>
      <w:r>
        <w:rPr>
          <w:rFonts w:eastAsia="Times New Roman" w:cs="Calibri"/>
          <w:lang w:eastAsia="hr-HR"/>
        </w:rPr>
        <w:t>587.800,97</w:t>
      </w:r>
      <w:r w:rsidRPr="00104FA1">
        <w:rPr>
          <w:rFonts w:eastAsia="Times New Roman" w:cs="Calibri"/>
          <w:lang w:eastAsia="hr-HR"/>
        </w:rPr>
        <w:t xml:space="preserve"> €</w:t>
      </w:r>
      <w:r>
        <w:rPr>
          <w:rFonts w:eastAsia="Times New Roman" w:cs="Calibri"/>
          <w:lang w:eastAsia="hr-HR"/>
        </w:rPr>
        <w:t xml:space="preserve"> (povećanje 27,8%)</w:t>
      </w:r>
    </w:p>
    <w:p w14:paraId="507241FA" w14:textId="77777777" w:rsidR="00447101" w:rsidRPr="00157A05" w:rsidRDefault="00447101" w:rsidP="00447101">
      <w:pPr>
        <w:widowControl w:val="0"/>
        <w:autoSpaceDN w:val="0"/>
        <w:adjustRightInd w:val="0"/>
        <w:jc w:val="both"/>
        <w:rPr>
          <w:rFonts w:eastAsia="Times New Roman" w:cs="Calibri"/>
          <w:lang w:eastAsia="hr-HR"/>
        </w:rPr>
      </w:pPr>
    </w:p>
    <w:p w14:paraId="4A59E93D" w14:textId="77777777" w:rsidR="00447101" w:rsidRPr="008B22A2" w:rsidRDefault="00447101" w:rsidP="00447101">
      <w:pPr>
        <w:widowControl w:val="0"/>
        <w:autoSpaceDN w:val="0"/>
        <w:adjustRightInd w:val="0"/>
        <w:contextualSpacing/>
        <w:jc w:val="both"/>
        <w:rPr>
          <w:rFonts w:eastAsia="Times New Roman" w:cs="Calibri"/>
          <w:bCs/>
          <w:i/>
          <w:u w:val="single"/>
          <w:lang w:eastAsia="hr-HR"/>
        </w:rPr>
      </w:pPr>
      <w:r w:rsidRPr="008B22A2">
        <w:rPr>
          <w:rFonts w:eastAsia="Times New Roman" w:cs="Calibri"/>
          <w:bCs/>
          <w:i/>
          <w:u w:val="single"/>
          <w:lang w:eastAsia="hr-HR"/>
        </w:rPr>
        <w:t xml:space="preserve">Bilješka br. </w:t>
      </w:r>
      <w:r>
        <w:rPr>
          <w:rFonts w:eastAsia="Times New Roman" w:cs="Calibri"/>
          <w:bCs/>
          <w:i/>
          <w:u w:val="single"/>
          <w:lang w:eastAsia="hr-HR"/>
        </w:rPr>
        <w:t>8</w:t>
      </w:r>
      <w:r w:rsidRPr="008B22A2">
        <w:rPr>
          <w:rFonts w:eastAsia="Times New Roman" w:cs="Calibri"/>
          <w:bCs/>
          <w:i/>
          <w:u w:val="single"/>
          <w:lang w:eastAsia="hr-HR"/>
        </w:rPr>
        <w:t xml:space="preserve"> – Šifra 638 </w:t>
      </w:r>
    </w:p>
    <w:p w14:paraId="7655A5B2" w14:textId="77777777" w:rsidR="00447101" w:rsidRPr="00157A05" w:rsidRDefault="00447101" w:rsidP="00447101">
      <w:pPr>
        <w:widowControl w:val="0"/>
        <w:autoSpaceDN w:val="0"/>
        <w:adjustRightInd w:val="0"/>
        <w:contextualSpacing/>
        <w:jc w:val="both"/>
        <w:rPr>
          <w:rFonts w:eastAsia="Times New Roman" w:cs="Calibri"/>
          <w:lang w:eastAsia="hr-HR"/>
        </w:rPr>
      </w:pPr>
      <w:r w:rsidRPr="00157A05">
        <w:rPr>
          <w:rFonts w:eastAsia="Times New Roman" w:cs="Calibri"/>
          <w:lang w:eastAsia="hr-HR"/>
        </w:rPr>
        <w:t xml:space="preserve">Pomoći temeljem prijenosa EU sredstava  iznose </w:t>
      </w:r>
      <w:r>
        <w:rPr>
          <w:rFonts w:eastAsia="Times New Roman" w:cs="Calibri"/>
          <w:lang w:eastAsia="hr-HR"/>
        </w:rPr>
        <w:t>425.610,98</w:t>
      </w:r>
      <w:r w:rsidRPr="00157A05">
        <w:rPr>
          <w:rFonts w:eastAsia="Times New Roman" w:cs="Calibri"/>
          <w:lang w:eastAsia="hr-HR"/>
        </w:rPr>
        <w:t xml:space="preserve"> eura i odnose se na pomoći za projekt</w:t>
      </w:r>
      <w:r>
        <w:rPr>
          <w:rFonts w:eastAsia="Times New Roman" w:cs="Calibri"/>
          <w:lang w:eastAsia="hr-HR"/>
        </w:rPr>
        <w:t>e</w:t>
      </w:r>
      <w:r w:rsidRPr="00157A05">
        <w:rPr>
          <w:rFonts w:eastAsia="Times New Roman" w:cs="Calibri"/>
          <w:lang w:eastAsia="hr-HR"/>
        </w:rPr>
        <w:t xml:space="preserve"> „Nikad nije kasno – faza IV“</w:t>
      </w:r>
      <w:r>
        <w:rPr>
          <w:rFonts w:eastAsia="Times New Roman" w:cs="Calibri"/>
          <w:lang w:eastAsia="hr-HR"/>
        </w:rPr>
        <w:t xml:space="preserve"> u iznosu od 419.268,60 €, „Školska shema“ u iznosu od 562,38 € i „Pomoćnici u nastavi“ u iznosu od 5.780,00 eura.</w:t>
      </w:r>
    </w:p>
    <w:p w14:paraId="4EC28404" w14:textId="77777777" w:rsidR="00447101" w:rsidRPr="00157A05" w:rsidRDefault="00447101" w:rsidP="00447101">
      <w:pPr>
        <w:widowControl w:val="0"/>
        <w:autoSpaceDE w:val="0"/>
        <w:autoSpaceDN w:val="0"/>
        <w:adjustRightInd w:val="0"/>
        <w:jc w:val="both"/>
        <w:rPr>
          <w:rFonts w:eastAsia="Times New Roman" w:cs="Calibri"/>
          <w:lang w:eastAsia="hr-HR"/>
        </w:rPr>
      </w:pPr>
    </w:p>
    <w:p w14:paraId="174F6C17" w14:textId="77777777" w:rsidR="00447101" w:rsidRPr="008B22A2" w:rsidRDefault="00447101" w:rsidP="00447101">
      <w:pPr>
        <w:widowControl w:val="0"/>
        <w:autoSpaceDN w:val="0"/>
        <w:adjustRightInd w:val="0"/>
        <w:contextualSpacing/>
        <w:jc w:val="both"/>
        <w:rPr>
          <w:rFonts w:eastAsia="Times New Roman" w:cs="Calibri"/>
          <w:bCs/>
          <w:i/>
          <w:u w:val="single"/>
          <w:lang w:eastAsia="hr-HR"/>
        </w:rPr>
      </w:pPr>
      <w:r w:rsidRPr="008B22A2">
        <w:rPr>
          <w:rFonts w:eastAsia="Times New Roman" w:cs="Calibri"/>
          <w:bCs/>
          <w:i/>
          <w:u w:val="single"/>
          <w:lang w:eastAsia="hr-HR"/>
        </w:rPr>
        <w:lastRenderedPageBreak/>
        <w:t xml:space="preserve">Bilješka br. </w:t>
      </w:r>
      <w:r>
        <w:rPr>
          <w:rFonts w:eastAsia="Times New Roman" w:cs="Calibri"/>
          <w:bCs/>
          <w:i/>
          <w:u w:val="single"/>
          <w:lang w:eastAsia="hr-HR"/>
        </w:rPr>
        <w:t>9</w:t>
      </w:r>
      <w:r w:rsidRPr="008B22A2">
        <w:rPr>
          <w:rFonts w:eastAsia="Times New Roman" w:cs="Calibri"/>
          <w:bCs/>
          <w:i/>
          <w:u w:val="single"/>
          <w:lang w:eastAsia="hr-HR"/>
        </w:rPr>
        <w:t xml:space="preserve"> – Šifra 64</w:t>
      </w:r>
    </w:p>
    <w:p w14:paraId="5CF271A4" w14:textId="77777777" w:rsidR="00447101" w:rsidRPr="00157A05" w:rsidRDefault="00447101" w:rsidP="00447101">
      <w:pPr>
        <w:widowControl w:val="0"/>
        <w:autoSpaceDN w:val="0"/>
        <w:adjustRightInd w:val="0"/>
        <w:contextualSpacing/>
        <w:jc w:val="both"/>
        <w:rPr>
          <w:rFonts w:eastAsia="Times New Roman" w:cs="Calibri"/>
          <w:lang w:eastAsia="hr-HR"/>
        </w:rPr>
      </w:pPr>
      <w:r w:rsidRPr="00157A05">
        <w:rPr>
          <w:rFonts w:eastAsia="Times New Roman" w:cs="Calibri"/>
          <w:lang w:eastAsia="hr-HR"/>
        </w:rPr>
        <w:t xml:space="preserve">Prihodi od imovine </w:t>
      </w:r>
      <w:r>
        <w:rPr>
          <w:rFonts w:eastAsia="Times New Roman" w:cs="Calibri"/>
          <w:lang w:eastAsia="hr-HR"/>
        </w:rPr>
        <w:t xml:space="preserve">iznose 246.006,40 eura i </w:t>
      </w:r>
      <w:r w:rsidRPr="00157A05">
        <w:rPr>
          <w:rFonts w:eastAsia="Times New Roman" w:cs="Calibri"/>
          <w:lang w:eastAsia="hr-HR"/>
        </w:rPr>
        <w:t xml:space="preserve">bilježe smanjenje  od </w:t>
      </w:r>
      <w:r>
        <w:rPr>
          <w:rFonts w:eastAsia="Times New Roman" w:cs="Calibri"/>
          <w:lang w:eastAsia="hr-HR"/>
        </w:rPr>
        <w:t>8,1</w:t>
      </w:r>
      <w:r w:rsidRPr="00157A05">
        <w:rPr>
          <w:rFonts w:eastAsia="Times New Roman" w:cs="Calibri"/>
          <w:lang w:eastAsia="hr-HR"/>
        </w:rPr>
        <w:t xml:space="preserve">%. Iste sačinjavaju prihodi od financijske imovine (641) u iznosu od </w:t>
      </w:r>
      <w:r>
        <w:rPr>
          <w:rFonts w:eastAsia="Times New Roman" w:cs="Calibri"/>
          <w:lang w:eastAsia="hr-HR"/>
        </w:rPr>
        <w:t>9.265,64</w:t>
      </w:r>
      <w:r w:rsidRPr="00157A05">
        <w:rPr>
          <w:rFonts w:eastAsia="Times New Roman" w:cs="Calibri"/>
          <w:lang w:eastAsia="hr-HR"/>
        </w:rPr>
        <w:t xml:space="preserve"> € i  prihodi od  nefinancijske imovine (642)</w:t>
      </w:r>
      <w:r>
        <w:rPr>
          <w:rFonts w:eastAsia="Times New Roman" w:cs="Calibri"/>
          <w:lang w:eastAsia="hr-HR"/>
        </w:rPr>
        <w:t xml:space="preserve"> i to</w:t>
      </w:r>
      <w:r w:rsidRPr="00157A05">
        <w:rPr>
          <w:rFonts w:eastAsia="Times New Roman" w:cs="Calibri"/>
          <w:lang w:eastAsia="hr-HR"/>
        </w:rPr>
        <w:t xml:space="preserve">: </w:t>
      </w:r>
      <w:r>
        <w:rPr>
          <w:rFonts w:eastAsia="Times New Roman" w:cs="Calibri"/>
          <w:lang w:eastAsia="hr-HR"/>
        </w:rPr>
        <w:t xml:space="preserve">prihodi od koncesija u iznosu od 8.683,40 eura, </w:t>
      </w:r>
      <w:r w:rsidRPr="00157A05">
        <w:rPr>
          <w:rFonts w:eastAsia="Times New Roman" w:cs="Calibri"/>
          <w:lang w:eastAsia="hr-HR"/>
        </w:rPr>
        <w:t xml:space="preserve">zakupa javnih površina </w:t>
      </w:r>
      <w:r>
        <w:rPr>
          <w:rFonts w:eastAsia="Times New Roman" w:cs="Calibri"/>
          <w:lang w:eastAsia="hr-HR"/>
        </w:rPr>
        <w:t>10.164,00</w:t>
      </w:r>
      <w:r w:rsidRPr="00157A05">
        <w:rPr>
          <w:rFonts w:eastAsia="Times New Roman" w:cs="Calibri"/>
          <w:lang w:eastAsia="hr-HR"/>
        </w:rPr>
        <w:t xml:space="preserve"> €, poljoprivrednog zemljišta u vl. RH u iznosu od </w:t>
      </w:r>
      <w:r>
        <w:rPr>
          <w:rFonts w:eastAsia="Times New Roman" w:cs="Calibri"/>
          <w:lang w:eastAsia="hr-HR"/>
        </w:rPr>
        <w:t>135.261,94</w:t>
      </w:r>
      <w:r w:rsidRPr="00157A05">
        <w:rPr>
          <w:rFonts w:eastAsia="Times New Roman" w:cs="Calibri"/>
          <w:lang w:eastAsia="hr-HR"/>
        </w:rPr>
        <w:t xml:space="preserve"> €, stambenih prostora </w:t>
      </w:r>
      <w:r>
        <w:rPr>
          <w:rFonts w:eastAsia="Times New Roman" w:cs="Calibri"/>
          <w:lang w:eastAsia="hr-HR"/>
        </w:rPr>
        <w:t>1.479,24</w:t>
      </w:r>
      <w:r w:rsidRPr="00157A05">
        <w:rPr>
          <w:rFonts w:eastAsia="Times New Roman" w:cs="Calibri"/>
          <w:lang w:eastAsia="hr-HR"/>
        </w:rPr>
        <w:t xml:space="preserve"> €,  poslovnih prostora u iznosu od </w:t>
      </w:r>
      <w:r>
        <w:rPr>
          <w:rFonts w:eastAsia="Times New Roman" w:cs="Calibri"/>
          <w:lang w:eastAsia="hr-HR"/>
        </w:rPr>
        <w:t>51.608,44</w:t>
      </w:r>
      <w:r w:rsidRPr="00157A05">
        <w:rPr>
          <w:rFonts w:eastAsia="Times New Roman" w:cs="Calibri"/>
          <w:lang w:eastAsia="hr-HR"/>
        </w:rPr>
        <w:t xml:space="preserve"> €, spomeničke rente u iznosu od </w:t>
      </w:r>
      <w:r>
        <w:rPr>
          <w:rFonts w:eastAsia="Times New Roman" w:cs="Calibri"/>
          <w:lang w:eastAsia="hr-HR"/>
        </w:rPr>
        <w:t>52,94</w:t>
      </w:r>
      <w:r w:rsidRPr="00157A05">
        <w:rPr>
          <w:rFonts w:eastAsia="Times New Roman" w:cs="Calibri"/>
          <w:lang w:eastAsia="hr-HR"/>
        </w:rPr>
        <w:t xml:space="preserve"> €, naknade za zadržavanje nezakonito izgrađenih zgrada u iznosu od </w:t>
      </w:r>
      <w:r>
        <w:rPr>
          <w:rFonts w:eastAsia="Times New Roman" w:cs="Calibri"/>
          <w:lang w:eastAsia="hr-HR"/>
        </w:rPr>
        <w:t>1.527,44</w:t>
      </w:r>
      <w:r w:rsidRPr="00157A05">
        <w:rPr>
          <w:rFonts w:eastAsia="Times New Roman" w:cs="Calibri"/>
          <w:lang w:eastAsia="hr-HR"/>
        </w:rPr>
        <w:t xml:space="preserve"> €, naknadu za korištenje prava puta u iznosu od 2</w:t>
      </w:r>
      <w:r>
        <w:rPr>
          <w:rFonts w:eastAsia="Times New Roman" w:cs="Calibri"/>
          <w:lang w:eastAsia="hr-HR"/>
        </w:rPr>
        <w:t>6.038,88</w:t>
      </w:r>
      <w:r w:rsidRPr="00157A05">
        <w:rPr>
          <w:rFonts w:eastAsia="Times New Roman" w:cs="Calibri"/>
          <w:lang w:eastAsia="hr-HR"/>
        </w:rPr>
        <w:t xml:space="preserve"> € i naknadu za pravo građenja u iznosu od 1.924,48 €. </w:t>
      </w:r>
    </w:p>
    <w:p w14:paraId="5BFE7EC3" w14:textId="77777777" w:rsidR="00447101" w:rsidRPr="00157A05" w:rsidRDefault="00447101" w:rsidP="00447101">
      <w:pPr>
        <w:widowControl w:val="0"/>
        <w:autoSpaceDN w:val="0"/>
        <w:adjustRightInd w:val="0"/>
        <w:contextualSpacing/>
        <w:jc w:val="both"/>
        <w:rPr>
          <w:rFonts w:eastAsia="Times New Roman" w:cs="Calibri"/>
          <w:lang w:eastAsia="hr-HR"/>
        </w:rPr>
      </w:pPr>
    </w:p>
    <w:p w14:paraId="4D51E50B" w14:textId="77777777" w:rsidR="00447101" w:rsidRPr="008B22A2" w:rsidRDefault="00447101" w:rsidP="00447101">
      <w:pPr>
        <w:widowControl w:val="0"/>
        <w:autoSpaceDN w:val="0"/>
        <w:adjustRightInd w:val="0"/>
        <w:contextualSpacing/>
        <w:jc w:val="both"/>
        <w:rPr>
          <w:rFonts w:eastAsia="Times New Roman" w:cs="Calibri"/>
          <w:bCs/>
          <w:i/>
          <w:u w:val="single"/>
          <w:lang w:eastAsia="hr-HR"/>
        </w:rPr>
      </w:pPr>
      <w:r w:rsidRPr="008B22A2">
        <w:rPr>
          <w:rFonts w:eastAsia="Times New Roman" w:cs="Calibri"/>
          <w:bCs/>
          <w:i/>
          <w:u w:val="single"/>
          <w:lang w:eastAsia="hr-HR"/>
        </w:rPr>
        <w:t>Bilješka br. 10 – Šifra 652</w:t>
      </w:r>
    </w:p>
    <w:p w14:paraId="59CCA78B" w14:textId="77777777" w:rsidR="00447101" w:rsidRDefault="00447101" w:rsidP="00447101">
      <w:pPr>
        <w:widowControl w:val="0"/>
        <w:autoSpaceDN w:val="0"/>
        <w:adjustRightInd w:val="0"/>
        <w:contextualSpacing/>
        <w:jc w:val="both"/>
        <w:rPr>
          <w:rFonts w:eastAsia="Times New Roman" w:cs="Calibri"/>
          <w:lang w:eastAsia="hr-HR"/>
        </w:rPr>
      </w:pPr>
      <w:r w:rsidRPr="00157A05">
        <w:rPr>
          <w:rFonts w:eastAsia="Times New Roman" w:cs="Calibri"/>
          <w:lang w:eastAsia="hr-HR"/>
        </w:rPr>
        <w:t xml:space="preserve">Prihodi po posebnim propisima bilježe </w:t>
      </w:r>
      <w:r>
        <w:rPr>
          <w:rFonts w:eastAsia="Times New Roman" w:cs="Calibri"/>
          <w:lang w:eastAsia="hr-HR"/>
        </w:rPr>
        <w:t>smanjenje</w:t>
      </w:r>
      <w:r w:rsidRPr="00157A05">
        <w:rPr>
          <w:rFonts w:eastAsia="Times New Roman" w:cs="Calibri"/>
          <w:lang w:eastAsia="hr-HR"/>
        </w:rPr>
        <w:t xml:space="preserve"> u iznosu od </w:t>
      </w:r>
      <w:r>
        <w:rPr>
          <w:rFonts w:eastAsia="Times New Roman" w:cs="Calibri"/>
          <w:lang w:eastAsia="hr-HR"/>
        </w:rPr>
        <w:t>13,8</w:t>
      </w:r>
      <w:r w:rsidRPr="00157A05">
        <w:rPr>
          <w:rFonts w:eastAsia="Times New Roman" w:cs="Calibri"/>
          <w:lang w:eastAsia="hr-HR"/>
        </w:rPr>
        <w:t>% a uzrok je</w:t>
      </w:r>
      <w:r>
        <w:rPr>
          <w:rFonts w:eastAsia="Times New Roman" w:cs="Calibri"/>
          <w:lang w:eastAsia="hr-HR"/>
        </w:rPr>
        <w:t xml:space="preserve"> smanjenje</w:t>
      </w:r>
      <w:r w:rsidRPr="00157A05">
        <w:rPr>
          <w:rFonts w:eastAsia="Times New Roman" w:cs="Calibri"/>
          <w:lang w:eastAsia="hr-HR"/>
        </w:rPr>
        <w:t xml:space="preserve"> prihoda od doprinosa za šume. </w:t>
      </w:r>
    </w:p>
    <w:p w14:paraId="1B446374" w14:textId="77777777" w:rsidR="00447101" w:rsidRDefault="00447101" w:rsidP="00447101">
      <w:pPr>
        <w:widowControl w:val="0"/>
        <w:autoSpaceDN w:val="0"/>
        <w:adjustRightInd w:val="0"/>
        <w:contextualSpacing/>
        <w:jc w:val="both"/>
        <w:rPr>
          <w:rFonts w:eastAsia="Times New Roman" w:cs="Calibri"/>
          <w:lang w:eastAsia="hr-HR"/>
        </w:rPr>
      </w:pPr>
      <w:r>
        <w:rPr>
          <w:rFonts w:eastAsia="Times New Roman" w:cs="Calibri"/>
          <w:lang w:eastAsia="hr-HR"/>
        </w:rPr>
        <w:t>Ostale nespomenute prihode u iznosu od 293.075,16 € koji evidentiraju povećanje od 11,5% čine prihodi:</w:t>
      </w:r>
    </w:p>
    <w:p w14:paraId="29A81875" w14:textId="77777777" w:rsidR="00447101" w:rsidRDefault="00447101" w:rsidP="00447101">
      <w:pPr>
        <w:widowControl w:val="0"/>
        <w:autoSpaceDN w:val="0"/>
        <w:adjustRightInd w:val="0"/>
        <w:contextualSpacing/>
        <w:jc w:val="both"/>
        <w:rPr>
          <w:rFonts w:eastAsia="Times New Roman" w:cstheme="minorHAnsi"/>
          <w:bCs/>
          <w:lang w:eastAsia="hr-HR"/>
        </w:rPr>
      </w:pPr>
      <w:r>
        <w:rPr>
          <w:rFonts w:eastAsia="Times New Roman" w:cs="Calibri"/>
          <w:lang w:eastAsia="hr-HR"/>
        </w:rPr>
        <w:t xml:space="preserve"> - Grada Garešnice u iznosu od 2.778,81 </w:t>
      </w:r>
      <w:r>
        <w:rPr>
          <w:rFonts w:eastAsia="Times New Roman" w:cstheme="minorHAnsi"/>
          <w:bCs/>
          <w:lang w:eastAsia="hr-HR"/>
        </w:rPr>
        <w:t>(</w:t>
      </w:r>
      <w:r w:rsidRPr="008D1E4B">
        <w:rPr>
          <w:rFonts w:eastAsia="Times New Roman" w:cstheme="minorHAnsi"/>
          <w:bCs/>
          <w:lang w:eastAsia="hr-HR"/>
        </w:rPr>
        <w:t>povrat</w:t>
      </w:r>
      <w:r>
        <w:rPr>
          <w:rFonts w:eastAsia="Times New Roman" w:cstheme="minorHAnsi"/>
          <w:bCs/>
          <w:lang w:eastAsia="hr-HR"/>
        </w:rPr>
        <w:t>i</w:t>
      </w:r>
      <w:r w:rsidRPr="008D1E4B">
        <w:rPr>
          <w:rFonts w:eastAsia="Times New Roman" w:cstheme="minorHAnsi"/>
          <w:bCs/>
          <w:lang w:eastAsia="hr-HR"/>
        </w:rPr>
        <w:t xml:space="preserve"> stipendija</w:t>
      </w:r>
      <w:r>
        <w:rPr>
          <w:rFonts w:eastAsia="Times New Roman" w:cstheme="minorHAnsi"/>
          <w:bCs/>
          <w:lang w:eastAsia="hr-HR"/>
        </w:rPr>
        <w:t>,</w:t>
      </w:r>
      <w:r w:rsidRPr="008D1E4B">
        <w:rPr>
          <w:rFonts w:eastAsia="Times New Roman" w:cstheme="minorHAnsi"/>
          <w:bCs/>
          <w:lang w:eastAsia="hr-HR"/>
        </w:rPr>
        <w:t xml:space="preserve"> prihode s naslova osiguranja i refundacija šteta i naknadu za promjenu namjene poljoprivrednog zemljišta</w:t>
      </w:r>
      <w:r>
        <w:rPr>
          <w:rFonts w:eastAsia="Times New Roman" w:cstheme="minorHAnsi"/>
          <w:bCs/>
          <w:lang w:eastAsia="hr-HR"/>
        </w:rPr>
        <w:t>)</w:t>
      </w:r>
      <w:r w:rsidRPr="008D1E4B">
        <w:rPr>
          <w:rFonts w:eastAsia="Times New Roman" w:cstheme="minorHAnsi"/>
          <w:bCs/>
          <w:lang w:eastAsia="hr-HR"/>
        </w:rPr>
        <w:t xml:space="preserve"> </w:t>
      </w:r>
    </w:p>
    <w:p w14:paraId="30BF06A3" w14:textId="77777777" w:rsidR="00447101" w:rsidRDefault="00447101" w:rsidP="00447101">
      <w:pPr>
        <w:widowControl w:val="0"/>
        <w:autoSpaceDN w:val="0"/>
        <w:adjustRightInd w:val="0"/>
        <w:contextualSpacing/>
        <w:jc w:val="both"/>
        <w:rPr>
          <w:rFonts w:eastAsia="Times New Roman" w:cstheme="minorHAnsi"/>
          <w:bCs/>
          <w:lang w:eastAsia="hr-HR"/>
        </w:rPr>
      </w:pPr>
      <w:r>
        <w:rPr>
          <w:rFonts w:eastAsia="Times New Roman" w:cstheme="minorHAnsi"/>
          <w:bCs/>
          <w:lang w:eastAsia="hr-HR"/>
        </w:rPr>
        <w:t xml:space="preserve">- Dječjeg vrtića Maslačak u iznosu od </w:t>
      </w:r>
      <w:r w:rsidRPr="00945B0C">
        <w:rPr>
          <w:rFonts w:eastAsia="Times New Roman" w:cstheme="minorHAnsi"/>
          <w:bCs/>
          <w:lang w:eastAsia="hr-HR"/>
        </w:rPr>
        <w:t>2</w:t>
      </w:r>
      <w:r>
        <w:rPr>
          <w:rFonts w:eastAsia="Times New Roman" w:cstheme="minorHAnsi"/>
          <w:bCs/>
          <w:lang w:eastAsia="hr-HR"/>
        </w:rPr>
        <w:t xml:space="preserve">68.437,64 € (sufinanciranje roditelja), </w:t>
      </w:r>
    </w:p>
    <w:p w14:paraId="2B6E75A8" w14:textId="77777777" w:rsidR="00447101" w:rsidRDefault="00447101" w:rsidP="00447101">
      <w:pPr>
        <w:widowControl w:val="0"/>
        <w:autoSpaceDN w:val="0"/>
        <w:adjustRightInd w:val="0"/>
        <w:contextualSpacing/>
        <w:jc w:val="both"/>
        <w:rPr>
          <w:rFonts w:eastAsia="Times New Roman" w:cstheme="minorHAnsi"/>
          <w:bCs/>
          <w:lang w:eastAsia="hr-HR"/>
        </w:rPr>
      </w:pPr>
      <w:r>
        <w:rPr>
          <w:rFonts w:eastAsia="Times New Roman" w:cstheme="minorHAnsi"/>
          <w:bCs/>
          <w:lang w:eastAsia="hr-HR"/>
        </w:rPr>
        <w:t xml:space="preserve">- Hrvatske knjižnice i čitaonice u iznosu od 1.401,50 € (članarine),  </w:t>
      </w:r>
    </w:p>
    <w:p w14:paraId="47A46AB9" w14:textId="77777777" w:rsidR="00447101" w:rsidRDefault="00447101" w:rsidP="00447101">
      <w:pPr>
        <w:jc w:val="both"/>
        <w:rPr>
          <w:rFonts w:eastAsia="Times New Roman" w:cstheme="minorHAnsi"/>
          <w:bCs/>
          <w:lang w:eastAsia="hr-HR"/>
        </w:rPr>
      </w:pPr>
      <w:r>
        <w:rPr>
          <w:rFonts w:eastAsia="Times New Roman" w:cstheme="minorHAnsi"/>
          <w:bCs/>
          <w:lang w:eastAsia="hr-HR"/>
        </w:rPr>
        <w:t xml:space="preserve">- Osnovne škole Garešnica u iznosu od </w:t>
      </w:r>
      <w:r w:rsidRPr="001D6015">
        <w:rPr>
          <w:rFonts w:eastAsia="Times New Roman" w:cstheme="minorHAnsi"/>
          <w:bCs/>
          <w:lang w:eastAsia="hr-HR"/>
        </w:rPr>
        <w:t>20.372,50</w:t>
      </w:r>
      <w:r>
        <w:rPr>
          <w:rFonts w:eastAsia="Times New Roman" w:cstheme="minorHAnsi"/>
          <w:bCs/>
          <w:lang w:eastAsia="hr-HR"/>
        </w:rPr>
        <w:t xml:space="preserve"> € (sufinanciranje cijene usluge i participacije).</w:t>
      </w:r>
    </w:p>
    <w:p w14:paraId="099F19FF" w14:textId="77777777" w:rsidR="00447101" w:rsidRDefault="00447101" w:rsidP="00447101">
      <w:pPr>
        <w:widowControl w:val="0"/>
        <w:autoSpaceDN w:val="0"/>
        <w:adjustRightInd w:val="0"/>
        <w:contextualSpacing/>
        <w:jc w:val="both"/>
        <w:rPr>
          <w:rFonts w:eastAsia="Times New Roman" w:cstheme="minorHAnsi"/>
          <w:bCs/>
          <w:lang w:eastAsia="hr-HR"/>
        </w:rPr>
      </w:pPr>
      <w:r>
        <w:rPr>
          <w:rFonts w:eastAsia="Times New Roman" w:cstheme="minorHAnsi"/>
          <w:bCs/>
          <w:lang w:eastAsia="hr-HR"/>
        </w:rPr>
        <w:t>- Osnovne škole Trnovitički Popovac u iznosu od 84,71 €</w:t>
      </w:r>
    </w:p>
    <w:p w14:paraId="37B4F67F" w14:textId="77777777" w:rsidR="00447101" w:rsidRPr="00157A05" w:rsidRDefault="00447101" w:rsidP="00447101">
      <w:pPr>
        <w:widowControl w:val="0"/>
        <w:autoSpaceDN w:val="0"/>
        <w:adjustRightInd w:val="0"/>
        <w:contextualSpacing/>
        <w:jc w:val="both"/>
        <w:rPr>
          <w:rFonts w:eastAsia="Times New Roman" w:cs="Calibri"/>
          <w:b/>
          <w:i/>
          <w:u w:val="single"/>
          <w:lang w:eastAsia="hr-HR"/>
        </w:rPr>
      </w:pPr>
    </w:p>
    <w:p w14:paraId="34613C15" w14:textId="77777777" w:rsidR="00447101" w:rsidRPr="00157A05" w:rsidRDefault="00447101" w:rsidP="00447101">
      <w:pPr>
        <w:widowControl w:val="0"/>
        <w:autoSpaceDN w:val="0"/>
        <w:adjustRightInd w:val="0"/>
        <w:contextualSpacing/>
        <w:jc w:val="both"/>
        <w:rPr>
          <w:rFonts w:eastAsia="Times New Roman" w:cs="Calibri"/>
          <w:b/>
          <w:i/>
          <w:u w:val="single"/>
          <w:lang w:eastAsia="hr-HR"/>
        </w:rPr>
      </w:pPr>
    </w:p>
    <w:p w14:paraId="114AB238" w14:textId="77777777" w:rsidR="00447101" w:rsidRPr="003F0B6A" w:rsidRDefault="00447101" w:rsidP="00447101">
      <w:pPr>
        <w:widowControl w:val="0"/>
        <w:autoSpaceDN w:val="0"/>
        <w:adjustRightInd w:val="0"/>
        <w:contextualSpacing/>
        <w:jc w:val="both"/>
        <w:rPr>
          <w:rFonts w:eastAsia="Times New Roman" w:cs="Calibri"/>
          <w:bCs/>
          <w:i/>
          <w:u w:val="single"/>
          <w:lang w:eastAsia="hr-HR"/>
        </w:rPr>
      </w:pPr>
      <w:r w:rsidRPr="003F0B6A">
        <w:rPr>
          <w:rFonts w:eastAsia="Times New Roman" w:cs="Calibri"/>
          <w:bCs/>
          <w:i/>
          <w:u w:val="single"/>
          <w:lang w:eastAsia="hr-HR"/>
        </w:rPr>
        <w:t>Bilješka br. 1</w:t>
      </w:r>
      <w:r>
        <w:rPr>
          <w:rFonts w:eastAsia="Times New Roman" w:cs="Calibri"/>
          <w:bCs/>
          <w:i/>
          <w:u w:val="single"/>
          <w:lang w:eastAsia="hr-HR"/>
        </w:rPr>
        <w:t>1</w:t>
      </w:r>
      <w:r w:rsidRPr="003F0B6A">
        <w:rPr>
          <w:rFonts w:eastAsia="Times New Roman" w:cs="Calibri"/>
          <w:bCs/>
          <w:i/>
          <w:u w:val="single"/>
          <w:lang w:eastAsia="hr-HR"/>
        </w:rPr>
        <w:t xml:space="preserve"> – Šifra 653</w:t>
      </w:r>
    </w:p>
    <w:p w14:paraId="79A3D7D8" w14:textId="77777777" w:rsidR="00447101" w:rsidRPr="00157A05" w:rsidRDefault="00447101" w:rsidP="00447101">
      <w:pPr>
        <w:widowControl w:val="0"/>
        <w:autoSpaceDN w:val="0"/>
        <w:adjustRightInd w:val="0"/>
        <w:contextualSpacing/>
        <w:jc w:val="both"/>
        <w:rPr>
          <w:rFonts w:eastAsia="Times New Roman" w:cs="Calibri"/>
          <w:bCs/>
          <w:iCs/>
          <w:lang w:eastAsia="hr-HR"/>
        </w:rPr>
      </w:pPr>
      <w:r w:rsidRPr="00157A05">
        <w:rPr>
          <w:rFonts w:eastAsia="Times New Roman" w:cs="Calibri"/>
          <w:bCs/>
          <w:iCs/>
          <w:lang w:eastAsia="hr-HR"/>
        </w:rPr>
        <w:t>Prihodi od komunalnih doprinosa i naknada</w:t>
      </w:r>
      <w:r>
        <w:rPr>
          <w:rFonts w:eastAsia="Times New Roman" w:cs="Calibri"/>
          <w:bCs/>
          <w:iCs/>
          <w:lang w:eastAsia="hr-HR"/>
        </w:rPr>
        <w:t xml:space="preserve"> iznose 242.314,82 eura i povećani</w:t>
      </w:r>
      <w:r w:rsidRPr="00157A05">
        <w:rPr>
          <w:rFonts w:eastAsia="Times New Roman" w:cs="Calibri"/>
          <w:bCs/>
          <w:iCs/>
          <w:lang w:eastAsia="hr-HR"/>
        </w:rPr>
        <w:t xml:space="preserve"> su za </w:t>
      </w:r>
      <w:r>
        <w:rPr>
          <w:rFonts w:eastAsia="Times New Roman" w:cs="Calibri"/>
          <w:bCs/>
          <w:iCs/>
          <w:lang w:eastAsia="hr-HR"/>
        </w:rPr>
        <w:t>5,2</w:t>
      </w:r>
      <w:r w:rsidRPr="00157A05">
        <w:rPr>
          <w:rFonts w:eastAsia="Times New Roman" w:cs="Calibri"/>
          <w:bCs/>
          <w:iCs/>
          <w:lang w:eastAsia="hr-HR"/>
        </w:rPr>
        <w:t>%</w:t>
      </w:r>
      <w:r>
        <w:rPr>
          <w:rFonts w:eastAsia="Times New Roman" w:cs="Calibri"/>
          <w:bCs/>
          <w:iCs/>
          <w:lang w:eastAsia="hr-HR"/>
        </w:rPr>
        <w:t>.</w:t>
      </w:r>
      <w:r w:rsidRPr="00157A05">
        <w:rPr>
          <w:rFonts w:eastAsia="Times New Roman" w:cs="Calibri"/>
          <w:bCs/>
          <w:iCs/>
          <w:lang w:eastAsia="hr-HR"/>
        </w:rPr>
        <w:t xml:space="preserve"> </w:t>
      </w:r>
    </w:p>
    <w:p w14:paraId="1D9C80F1" w14:textId="77777777" w:rsidR="00447101" w:rsidRPr="00157A05" w:rsidRDefault="00447101" w:rsidP="00447101">
      <w:pPr>
        <w:widowControl w:val="0"/>
        <w:autoSpaceDN w:val="0"/>
        <w:adjustRightInd w:val="0"/>
        <w:contextualSpacing/>
        <w:jc w:val="both"/>
        <w:rPr>
          <w:rFonts w:eastAsia="Times New Roman" w:cs="Calibri"/>
          <w:b/>
          <w:i/>
          <w:u w:val="single"/>
          <w:lang w:eastAsia="hr-HR"/>
        </w:rPr>
      </w:pPr>
    </w:p>
    <w:p w14:paraId="180B609D" w14:textId="77777777" w:rsidR="00447101" w:rsidRPr="001D6015" w:rsidRDefault="00447101" w:rsidP="00447101">
      <w:pPr>
        <w:widowControl w:val="0"/>
        <w:autoSpaceDN w:val="0"/>
        <w:adjustRightInd w:val="0"/>
        <w:contextualSpacing/>
        <w:jc w:val="both"/>
        <w:rPr>
          <w:rFonts w:eastAsia="Times New Roman" w:cs="Calibri"/>
          <w:bCs/>
          <w:i/>
          <w:u w:val="single"/>
          <w:lang w:eastAsia="hr-HR"/>
        </w:rPr>
      </w:pPr>
      <w:r w:rsidRPr="001D6015">
        <w:rPr>
          <w:rFonts w:eastAsia="Times New Roman" w:cs="Calibri"/>
          <w:bCs/>
          <w:i/>
          <w:u w:val="single"/>
          <w:lang w:eastAsia="hr-HR"/>
        </w:rPr>
        <w:t>Bilješka br. 12– Šifra 66</w:t>
      </w:r>
    </w:p>
    <w:p w14:paraId="07863052" w14:textId="77777777" w:rsidR="00447101" w:rsidRDefault="00447101" w:rsidP="00447101">
      <w:pPr>
        <w:widowControl w:val="0"/>
        <w:autoSpaceDN w:val="0"/>
        <w:adjustRightInd w:val="0"/>
        <w:contextualSpacing/>
        <w:jc w:val="both"/>
        <w:rPr>
          <w:rFonts w:eastAsia="Times New Roman" w:cs="Calibri"/>
          <w:lang w:eastAsia="hr-HR"/>
        </w:rPr>
      </w:pPr>
      <w:r>
        <w:rPr>
          <w:rFonts w:eastAsia="Times New Roman" w:cs="Calibri"/>
          <w:lang w:eastAsia="hr-HR"/>
        </w:rPr>
        <w:t>Prihodi od prodaje proizvoda i robe te pruženih usluga, prihodi od donacija te povrati po protestiranim jamstvima povećani su za 174,5% a uzrok su primljene kapitalne donacije (6632) od fizičkih osoba u iznosu od 69.517,10 € (ošasna imovina) i trgovačkih društava u iznosu od 44.500,00 € (zemljište na kojem se nalazi nogometno igralište u Kaniškoj Ivi), kapitalne donacije Dječjem vrtiću Maslačak u iznosu od 590,25 € i Osnovnoj školi Garešnica u iznosu od 4.472,83 €.</w:t>
      </w:r>
    </w:p>
    <w:p w14:paraId="41F85FA1" w14:textId="77777777" w:rsidR="00447101" w:rsidRPr="00104FA1" w:rsidRDefault="00447101" w:rsidP="00447101">
      <w:pPr>
        <w:widowControl w:val="0"/>
        <w:autoSpaceDN w:val="0"/>
        <w:adjustRightInd w:val="0"/>
        <w:contextualSpacing/>
        <w:jc w:val="both"/>
        <w:rPr>
          <w:rFonts w:eastAsia="Times New Roman" w:cs="Calibri"/>
          <w:lang w:eastAsia="hr-HR"/>
        </w:rPr>
      </w:pPr>
      <w:r w:rsidRPr="00157A05">
        <w:rPr>
          <w:rFonts w:eastAsia="Times New Roman" w:cs="Calibri"/>
          <w:lang w:eastAsia="hr-HR"/>
        </w:rPr>
        <w:t>Prihodi od pruženih usluga (6615)</w:t>
      </w:r>
      <w:r>
        <w:rPr>
          <w:rFonts w:eastAsia="Times New Roman" w:cs="Calibri"/>
          <w:lang w:eastAsia="hr-HR"/>
        </w:rPr>
        <w:t xml:space="preserve"> u iznosu od 67.558,26 €</w:t>
      </w:r>
      <w:r w:rsidRPr="00157A05">
        <w:rPr>
          <w:rFonts w:eastAsia="Times New Roman" w:cs="Calibri"/>
          <w:lang w:eastAsia="hr-HR"/>
        </w:rPr>
        <w:t xml:space="preserve"> odnose se na</w:t>
      </w:r>
      <w:r>
        <w:rPr>
          <w:rFonts w:eastAsia="Times New Roman" w:cs="Calibri"/>
          <w:lang w:eastAsia="hr-HR"/>
        </w:rPr>
        <w:t>:</w:t>
      </w:r>
      <w:r w:rsidRPr="00157A05">
        <w:rPr>
          <w:rFonts w:eastAsia="Times New Roman" w:cs="Calibri"/>
          <w:lang w:eastAsia="hr-HR"/>
        </w:rPr>
        <w:t xml:space="preserve"> </w:t>
      </w:r>
      <w:r>
        <w:rPr>
          <w:rFonts w:eastAsia="Times New Roman" w:cs="Calibri"/>
          <w:lang w:eastAsia="hr-HR"/>
        </w:rPr>
        <w:t xml:space="preserve">prihode od </w:t>
      </w:r>
      <w:r w:rsidRPr="00157A05">
        <w:rPr>
          <w:rFonts w:eastAsia="Times New Roman" w:cs="Calibri"/>
          <w:lang w:eastAsia="hr-HR"/>
        </w:rPr>
        <w:t>usluge obračuna i naplate naknade za uređenje voda koju</w:t>
      </w:r>
      <w:r>
        <w:rPr>
          <w:rFonts w:eastAsia="Times New Roman" w:cs="Calibri"/>
          <w:lang w:eastAsia="hr-HR"/>
        </w:rPr>
        <w:t xml:space="preserve"> Grad Grešnica</w:t>
      </w:r>
      <w:r w:rsidRPr="00157A05">
        <w:rPr>
          <w:rFonts w:eastAsia="Times New Roman" w:cs="Calibri"/>
          <w:lang w:eastAsia="hr-HR"/>
        </w:rPr>
        <w:t xml:space="preserve"> obavlja za Hrvatske vode i isporuku proizvedenog viška električne energije</w:t>
      </w:r>
      <w:r>
        <w:rPr>
          <w:rFonts w:eastAsia="Times New Roman" w:cs="Calibri"/>
          <w:lang w:eastAsia="hr-HR"/>
        </w:rPr>
        <w:t xml:space="preserve"> koju fakturira HEP Opskrbi d.o.o. sveukupno 22.415,35 €; </w:t>
      </w:r>
      <w:r w:rsidRPr="00104FA1">
        <w:rPr>
          <w:rFonts w:eastAsia="Times New Roman" w:cs="Calibri"/>
          <w:lang w:eastAsia="hr-HR"/>
        </w:rPr>
        <w:t xml:space="preserve"> Javne vatrogasne postrojbe za usluge servisa vatrogasnih uređaja</w:t>
      </w:r>
      <w:r>
        <w:rPr>
          <w:rFonts w:eastAsia="Times New Roman" w:cs="Calibri"/>
          <w:lang w:eastAsia="hr-HR"/>
        </w:rPr>
        <w:t xml:space="preserve"> i ostalih usluga iz njihove nadležnosti u iznosu od 30.604,90 €;</w:t>
      </w:r>
      <w:r w:rsidRPr="00104FA1">
        <w:rPr>
          <w:rFonts w:eastAsia="Times New Roman" w:cs="Calibri"/>
          <w:lang w:eastAsia="hr-HR"/>
        </w:rPr>
        <w:t xml:space="preserve"> prihoda Javne ustanove Garešnica za usluge zakupa dvorana</w:t>
      </w:r>
      <w:r>
        <w:rPr>
          <w:rFonts w:eastAsia="Times New Roman" w:cs="Calibri"/>
          <w:lang w:eastAsia="hr-HR"/>
        </w:rPr>
        <w:t xml:space="preserve"> i </w:t>
      </w:r>
      <w:r w:rsidRPr="00104FA1">
        <w:rPr>
          <w:rFonts w:eastAsia="Times New Roman" w:cs="Calibri"/>
          <w:lang w:eastAsia="hr-HR"/>
        </w:rPr>
        <w:t xml:space="preserve">prodaje ulaznica </w:t>
      </w:r>
      <w:r>
        <w:rPr>
          <w:rFonts w:eastAsia="Times New Roman" w:cs="Calibri"/>
          <w:lang w:eastAsia="hr-HR"/>
        </w:rPr>
        <w:t>u iznosu od 14.189,64 €;</w:t>
      </w:r>
      <w:r w:rsidRPr="00104FA1">
        <w:rPr>
          <w:rFonts w:eastAsia="Times New Roman" w:cs="Calibri"/>
          <w:lang w:eastAsia="hr-HR"/>
        </w:rPr>
        <w:t xml:space="preserve"> Osnovne škole Garešnica</w:t>
      </w:r>
      <w:r>
        <w:rPr>
          <w:rFonts w:eastAsia="Times New Roman" w:cs="Calibri"/>
          <w:lang w:eastAsia="hr-HR"/>
        </w:rPr>
        <w:t xml:space="preserve"> za iznajmljivanje školskih prostora u iznosu od 348,37 €</w:t>
      </w:r>
    </w:p>
    <w:p w14:paraId="707972E9" w14:textId="77777777" w:rsidR="00447101" w:rsidRPr="00157A05" w:rsidRDefault="00447101" w:rsidP="00447101">
      <w:pPr>
        <w:widowControl w:val="0"/>
        <w:autoSpaceDN w:val="0"/>
        <w:adjustRightInd w:val="0"/>
        <w:contextualSpacing/>
        <w:jc w:val="both"/>
        <w:rPr>
          <w:rFonts w:eastAsia="Times New Roman" w:cs="Calibri"/>
          <w:lang w:eastAsia="hr-HR"/>
        </w:rPr>
      </w:pPr>
    </w:p>
    <w:p w14:paraId="7E3A4329" w14:textId="77777777" w:rsidR="00447101" w:rsidRPr="00AC4716" w:rsidRDefault="00447101" w:rsidP="00447101">
      <w:pPr>
        <w:widowControl w:val="0"/>
        <w:autoSpaceDN w:val="0"/>
        <w:adjustRightInd w:val="0"/>
        <w:contextualSpacing/>
        <w:jc w:val="both"/>
        <w:rPr>
          <w:rFonts w:eastAsia="Times New Roman" w:cs="Calibri"/>
          <w:bCs/>
          <w:i/>
          <w:u w:val="single"/>
          <w:lang w:eastAsia="hr-HR"/>
        </w:rPr>
      </w:pPr>
      <w:r w:rsidRPr="00AC4716">
        <w:rPr>
          <w:rFonts w:eastAsia="Times New Roman" w:cs="Calibri"/>
          <w:bCs/>
          <w:i/>
          <w:u w:val="single"/>
          <w:lang w:eastAsia="hr-HR"/>
        </w:rPr>
        <w:t>Bilješka br. 13 – Šifra 683</w:t>
      </w:r>
    </w:p>
    <w:p w14:paraId="1C2F791A" w14:textId="77777777" w:rsidR="00447101" w:rsidRPr="00157A05" w:rsidRDefault="00447101" w:rsidP="00447101">
      <w:pPr>
        <w:widowControl w:val="0"/>
        <w:autoSpaceDN w:val="0"/>
        <w:adjustRightInd w:val="0"/>
        <w:contextualSpacing/>
        <w:jc w:val="both"/>
        <w:rPr>
          <w:rFonts w:eastAsia="Times New Roman" w:cs="Calibri"/>
          <w:lang w:eastAsia="hr-HR"/>
        </w:rPr>
      </w:pPr>
      <w:r w:rsidRPr="00157A05">
        <w:rPr>
          <w:rFonts w:eastAsia="Times New Roman" w:cs="Calibri"/>
          <w:lang w:eastAsia="hr-HR"/>
        </w:rPr>
        <w:t xml:space="preserve">Ostali prihodi iznose </w:t>
      </w:r>
      <w:r>
        <w:rPr>
          <w:rFonts w:eastAsia="Times New Roman" w:cs="Calibri"/>
          <w:lang w:eastAsia="hr-HR"/>
        </w:rPr>
        <w:t>48.236,60</w:t>
      </w:r>
      <w:r w:rsidRPr="00157A05">
        <w:rPr>
          <w:rFonts w:eastAsia="Times New Roman" w:cs="Calibri"/>
          <w:lang w:eastAsia="hr-HR"/>
        </w:rPr>
        <w:t xml:space="preserve"> € i bilježe</w:t>
      </w:r>
      <w:r>
        <w:rPr>
          <w:rFonts w:eastAsia="Times New Roman" w:cs="Calibri"/>
          <w:lang w:eastAsia="hr-HR"/>
        </w:rPr>
        <w:t xml:space="preserve"> veliko</w:t>
      </w:r>
      <w:r w:rsidRPr="00157A05">
        <w:rPr>
          <w:rFonts w:eastAsia="Times New Roman" w:cs="Calibri"/>
          <w:lang w:eastAsia="hr-HR"/>
        </w:rPr>
        <w:t xml:space="preserve"> povećanj</w:t>
      </w:r>
      <w:r>
        <w:rPr>
          <w:rFonts w:eastAsia="Times New Roman" w:cs="Calibri"/>
          <w:lang w:eastAsia="hr-HR"/>
        </w:rPr>
        <w:t>e koje je rezultat</w:t>
      </w:r>
      <w:r w:rsidRPr="00157A05">
        <w:rPr>
          <w:rFonts w:eastAsia="Times New Roman" w:cs="Calibri"/>
          <w:lang w:eastAsia="hr-HR"/>
        </w:rPr>
        <w:t xml:space="preserve">  povrat</w:t>
      </w:r>
      <w:r>
        <w:rPr>
          <w:rFonts w:eastAsia="Times New Roman" w:cs="Calibri"/>
          <w:lang w:eastAsia="hr-HR"/>
        </w:rPr>
        <w:t>a</w:t>
      </w:r>
      <w:r w:rsidRPr="00157A05">
        <w:rPr>
          <w:rFonts w:eastAsia="Times New Roman" w:cs="Calibri"/>
          <w:lang w:eastAsia="hr-HR"/>
        </w:rPr>
        <w:t xml:space="preserve"> potpore u iznosu od 40.730,48 € zbog neizvršene investicije - neizvršenja Ugovora o dodjeli potpore Ref.broj Ugovora: PPO-PZK-2020/1 Klasa:300-01/20-01/03, URBROJ:2123/01-02-20-7 od 23.12.2020. godine </w:t>
      </w:r>
    </w:p>
    <w:p w14:paraId="6445A200" w14:textId="77777777" w:rsidR="00447101" w:rsidRPr="00157A05" w:rsidRDefault="00447101" w:rsidP="00447101">
      <w:pPr>
        <w:widowControl w:val="0"/>
        <w:autoSpaceDN w:val="0"/>
        <w:adjustRightInd w:val="0"/>
        <w:contextualSpacing/>
        <w:jc w:val="both"/>
        <w:rPr>
          <w:rFonts w:eastAsia="Times New Roman" w:cs="Calibri"/>
          <w:lang w:eastAsia="hr-HR"/>
        </w:rPr>
      </w:pPr>
    </w:p>
    <w:p w14:paraId="5E64C5BF" w14:textId="77777777" w:rsidR="00447101" w:rsidRPr="00AC4716" w:rsidRDefault="00447101" w:rsidP="00447101">
      <w:pPr>
        <w:widowControl w:val="0"/>
        <w:autoSpaceDN w:val="0"/>
        <w:adjustRightInd w:val="0"/>
        <w:contextualSpacing/>
        <w:jc w:val="both"/>
        <w:rPr>
          <w:rFonts w:eastAsia="Times New Roman" w:cs="Calibri"/>
          <w:bCs/>
          <w:i/>
          <w:u w:val="single"/>
          <w:lang w:eastAsia="hr-HR"/>
        </w:rPr>
      </w:pPr>
      <w:r w:rsidRPr="00AC4716">
        <w:rPr>
          <w:rFonts w:eastAsia="Times New Roman" w:cs="Calibri"/>
          <w:bCs/>
          <w:i/>
          <w:u w:val="single"/>
          <w:lang w:eastAsia="hr-HR"/>
        </w:rPr>
        <w:t>Bilješka br. 14 – Šifra 3</w:t>
      </w:r>
    </w:p>
    <w:p w14:paraId="5B0311DE" w14:textId="77777777" w:rsidR="00447101" w:rsidRPr="00157A05" w:rsidRDefault="00447101" w:rsidP="00447101">
      <w:pPr>
        <w:widowControl w:val="0"/>
        <w:autoSpaceDN w:val="0"/>
        <w:adjustRightInd w:val="0"/>
        <w:contextualSpacing/>
        <w:jc w:val="both"/>
        <w:rPr>
          <w:rFonts w:eastAsia="Times New Roman" w:cs="Calibri"/>
          <w:lang w:eastAsia="hr-HR"/>
        </w:rPr>
      </w:pPr>
      <w:r w:rsidRPr="00157A05">
        <w:rPr>
          <w:rFonts w:eastAsia="Times New Roman" w:cs="Calibri"/>
          <w:lang w:eastAsia="hr-HR"/>
        </w:rPr>
        <w:t xml:space="preserve">Struktura izvršenih rashoda poslovanja u ukupnom iznosu od </w:t>
      </w:r>
      <w:r>
        <w:rPr>
          <w:rFonts w:eastAsia="Times New Roman" w:cs="Calibri"/>
          <w:lang w:eastAsia="hr-HR"/>
        </w:rPr>
        <w:t>10.051.046,32</w:t>
      </w:r>
      <w:r w:rsidRPr="00157A05">
        <w:rPr>
          <w:rFonts w:eastAsia="Times New Roman" w:cs="Calibri"/>
          <w:lang w:eastAsia="hr-HR"/>
        </w:rPr>
        <w:t xml:space="preserve"> € je sljedeća:</w:t>
      </w:r>
    </w:p>
    <w:p w14:paraId="1FD1578E" w14:textId="77777777" w:rsidR="00447101" w:rsidRPr="00157A05" w:rsidRDefault="00447101" w:rsidP="00447101">
      <w:pPr>
        <w:widowControl w:val="0"/>
        <w:autoSpaceDN w:val="0"/>
        <w:adjustRightInd w:val="0"/>
        <w:contextualSpacing/>
        <w:jc w:val="both"/>
        <w:rPr>
          <w:rFonts w:eastAsia="Times New Roman" w:cs="Calibri"/>
          <w:lang w:eastAsia="hr-HR"/>
        </w:rPr>
      </w:pPr>
    </w:p>
    <w:tbl>
      <w:tblPr>
        <w:tblStyle w:val="Reetkatablice"/>
        <w:tblW w:w="9351" w:type="dxa"/>
        <w:tblLook w:val="04A0" w:firstRow="1" w:lastRow="0" w:firstColumn="1" w:lastColumn="0" w:noHBand="0" w:noVBand="1"/>
      </w:tblPr>
      <w:tblGrid>
        <w:gridCol w:w="6374"/>
        <w:gridCol w:w="1701"/>
        <w:gridCol w:w="1276"/>
      </w:tblGrid>
      <w:tr w:rsidR="00447101" w:rsidRPr="00157A05" w14:paraId="60D9AD3B" w14:textId="77777777" w:rsidTr="00DF7B6E">
        <w:tc>
          <w:tcPr>
            <w:tcW w:w="6374" w:type="dxa"/>
            <w:shd w:val="clear" w:color="auto" w:fill="D9D9D9" w:themeFill="background1" w:themeFillShade="D9"/>
          </w:tcPr>
          <w:p w14:paraId="3D189743" w14:textId="77777777" w:rsidR="00447101" w:rsidRPr="00157A05" w:rsidRDefault="00447101" w:rsidP="00DF7B6E">
            <w:pPr>
              <w:widowControl w:val="0"/>
              <w:autoSpaceDN w:val="0"/>
              <w:adjustRightInd w:val="0"/>
              <w:contextualSpacing/>
              <w:jc w:val="center"/>
              <w:rPr>
                <w:rFonts w:eastAsia="Times New Roman" w:cs="Calibri"/>
                <w:lang w:eastAsia="hr-HR"/>
              </w:rPr>
            </w:pPr>
            <w:r w:rsidRPr="00157A05">
              <w:rPr>
                <w:rFonts w:eastAsia="Times New Roman" w:cs="Calibri"/>
                <w:lang w:eastAsia="hr-HR"/>
              </w:rPr>
              <w:t>OPIS</w:t>
            </w:r>
          </w:p>
        </w:tc>
        <w:tc>
          <w:tcPr>
            <w:tcW w:w="1701" w:type="dxa"/>
            <w:shd w:val="clear" w:color="auto" w:fill="D9D9D9" w:themeFill="background1" w:themeFillShade="D9"/>
          </w:tcPr>
          <w:p w14:paraId="736FB36A" w14:textId="77777777" w:rsidR="00447101" w:rsidRPr="00157A05" w:rsidRDefault="00447101" w:rsidP="00DF7B6E">
            <w:pPr>
              <w:widowControl w:val="0"/>
              <w:autoSpaceDN w:val="0"/>
              <w:adjustRightInd w:val="0"/>
              <w:contextualSpacing/>
              <w:jc w:val="center"/>
              <w:rPr>
                <w:rFonts w:eastAsia="Times New Roman" w:cs="Calibri"/>
                <w:lang w:eastAsia="hr-HR"/>
              </w:rPr>
            </w:pPr>
            <w:r w:rsidRPr="00157A05">
              <w:rPr>
                <w:rFonts w:eastAsia="Times New Roman" w:cs="Calibri"/>
                <w:lang w:eastAsia="hr-HR"/>
              </w:rPr>
              <w:t>IZNOS (EUR)</w:t>
            </w:r>
          </w:p>
        </w:tc>
        <w:tc>
          <w:tcPr>
            <w:tcW w:w="1276" w:type="dxa"/>
            <w:shd w:val="clear" w:color="auto" w:fill="D9D9D9" w:themeFill="background1" w:themeFillShade="D9"/>
          </w:tcPr>
          <w:p w14:paraId="1F42CDB0" w14:textId="77777777" w:rsidR="00447101" w:rsidRPr="00157A05" w:rsidRDefault="00447101" w:rsidP="00DF7B6E">
            <w:pPr>
              <w:widowControl w:val="0"/>
              <w:autoSpaceDN w:val="0"/>
              <w:adjustRightInd w:val="0"/>
              <w:contextualSpacing/>
              <w:jc w:val="center"/>
              <w:rPr>
                <w:rFonts w:eastAsia="Times New Roman" w:cs="Calibri"/>
                <w:lang w:eastAsia="hr-HR"/>
              </w:rPr>
            </w:pPr>
            <w:r w:rsidRPr="00157A05">
              <w:rPr>
                <w:rFonts w:eastAsia="Times New Roman" w:cs="Calibri"/>
                <w:lang w:eastAsia="hr-HR"/>
              </w:rPr>
              <w:t>Indeks 2024/2023</w:t>
            </w:r>
          </w:p>
        </w:tc>
      </w:tr>
      <w:tr w:rsidR="00447101" w:rsidRPr="00157A05" w14:paraId="42DF1302" w14:textId="77777777" w:rsidTr="00DF7B6E">
        <w:tc>
          <w:tcPr>
            <w:tcW w:w="6374" w:type="dxa"/>
          </w:tcPr>
          <w:p w14:paraId="19D7978A" w14:textId="77777777" w:rsidR="00447101" w:rsidRPr="00157A05" w:rsidRDefault="00447101" w:rsidP="00DF7B6E">
            <w:pPr>
              <w:widowControl w:val="0"/>
              <w:autoSpaceDN w:val="0"/>
              <w:adjustRightInd w:val="0"/>
              <w:contextualSpacing/>
              <w:jc w:val="both"/>
              <w:rPr>
                <w:rFonts w:eastAsia="Times New Roman" w:cs="Calibri"/>
                <w:lang w:eastAsia="hr-HR"/>
              </w:rPr>
            </w:pPr>
            <w:r w:rsidRPr="00157A05">
              <w:rPr>
                <w:rFonts w:eastAsia="Times New Roman" w:cs="Calibri"/>
                <w:lang w:eastAsia="hr-HR"/>
              </w:rPr>
              <w:t>Rashodi za zaposlene (31)</w:t>
            </w:r>
          </w:p>
        </w:tc>
        <w:tc>
          <w:tcPr>
            <w:tcW w:w="1701" w:type="dxa"/>
          </w:tcPr>
          <w:p w14:paraId="7EDD3A35" w14:textId="77777777" w:rsidR="00447101" w:rsidRPr="00157A05" w:rsidRDefault="00447101" w:rsidP="00DF7B6E">
            <w:pPr>
              <w:widowControl w:val="0"/>
              <w:autoSpaceDN w:val="0"/>
              <w:adjustRightInd w:val="0"/>
              <w:contextualSpacing/>
              <w:jc w:val="right"/>
              <w:rPr>
                <w:rFonts w:eastAsia="Times New Roman" w:cs="Calibri"/>
                <w:lang w:eastAsia="hr-HR"/>
              </w:rPr>
            </w:pPr>
            <w:r>
              <w:rPr>
                <w:rFonts w:eastAsia="Times New Roman" w:cs="Calibri"/>
                <w:lang w:eastAsia="hr-HR"/>
              </w:rPr>
              <w:t>6.180.224,62</w:t>
            </w:r>
          </w:p>
        </w:tc>
        <w:tc>
          <w:tcPr>
            <w:tcW w:w="1276" w:type="dxa"/>
          </w:tcPr>
          <w:p w14:paraId="080F027C" w14:textId="77777777" w:rsidR="00447101" w:rsidRPr="00157A05" w:rsidRDefault="00447101" w:rsidP="00DF7B6E">
            <w:pPr>
              <w:widowControl w:val="0"/>
              <w:autoSpaceDN w:val="0"/>
              <w:adjustRightInd w:val="0"/>
              <w:contextualSpacing/>
              <w:jc w:val="right"/>
              <w:rPr>
                <w:rFonts w:eastAsia="Times New Roman" w:cs="Calibri"/>
                <w:lang w:eastAsia="hr-HR"/>
              </w:rPr>
            </w:pPr>
            <w:r>
              <w:rPr>
                <w:rFonts w:eastAsia="Times New Roman" w:cs="Calibri"/>
                <w:lang w:eastAsia="hr-HR"/>
              </w:rPr>
              <w:t>132,1</w:t>
            </w:r>
          </w:p>
        </w:tc>
      </w:tr>
      <w:tr w:rsidR="00447101" w:rsidRPr="00157A05" w14:paraId="48627447" w14:textId="77777777" w:rsidTr="00DF7B6E">
        <w:tc>
          <w:tcPr>
            <w:tcW w:w="6374" w:type="dxa"/>
          </w:tcPr>
          <w:p w14:paraId="02E903E7" w14:textId="77777777" w:rsidR="00447101" w:rsidRPr="00157A05" w:rsidRDefault="00447101" w:rsidP="00DF7B6E">
            <w:pPr>
              <w:widowControl w:val="0"/>
              <w:autoSpaceDN w:val="0"/>
              <w:adjustRightInd w:val="0"/>
              <w:jc w:val="both"/>
              <w:rPr>
                <w:rFonts w:eastAsia="Times New Roman" w:cs="Calibri"/>
                <w:lang w:eastAsia="hr-HR"/>
              </w:rPr>
            </w:pPr>
            <w:r w:rsidRPr="00157A05">
              <w:rPr>
                <w:rFonts w:eastAsia="Times New Roman" w:cs="Calibri"/>
                <w:lang w:eastAsia="hr-HR"/>
              </w:rPr>
              <w:t>Materijalni rashodi (32)</w:t>
            </w:r>
          </w:p>
        </w:tc>
        <w:tc>
          <w:tcPr>
            <w:tcW w:w="1701" w:type="dxa"/>
          </w:tcPr>
          <w:p w14:paraId="40477608" w14:textId="77777777" w:rsidR="00447101" w:rsidRPr="00157A05" w:rsidRDefault="00447101" w:rsidP="00DF7B6E">
            <w:pPr>
              <w:widowControl w:val="0"/>
              <w:autoSpaceDN w:val="0"/>
              <w:adjustRightInd w:val="0"/>
              <w:contextualSpacing/>
              <w:jc w:val="right"/>
              <w:rPr>
                <w:rFonts w:eastAsia="Times New Roman" w:cs="Calibri"/>
                <w:lang w:eastAsia="hr-HR"/>
              </w:rPr>
            </w:pPr>
            <w:r>
              <w:rPr>
                <w:rFonts w:eastAsia="Times New Roman" w:cs="Calibri"/>
                <w:lang w:eastAsia="hr-HR"/>
              </w:rPr>
              <w:t>2.758.920,36</w:t>
            </w:r>
          </w:p>
        </w:tc>
        <w:tc>
          <w:tcPr>
            <w:tcW w:w="1276" w:type="dxa"/>
          </w:tcPr>
          <w:p w14:paraId="1087E4D5" w14:textId="77777777" w:rsidR="00447101" w:rsidRPr="00157A05" w:rsidRDefault="00447101" w:rsidP="00DF7B6E">
            <w:pPr>
              <w:widowControl w:val="0"/>
              <w:autoSpaceDN w:val="0"/>
              <w:adjustRightInd w:val="0"/>
              <w:contextualSpacing/>
              <w:jc w:val="right"/>
              <w:rPr>
                <w:rFonts w:eastAsia="Times New Roman" w:cs="Calibri"/>
                <w:lang w:eastAsia="hr-HR"/>
              </w:rPr>
            </w:pPr>
            <w:r>
              <w:rPr>
                <w:rFonts w:eastAsia="Times New Roman" w:cs="Calibri"/>
                <w:lang w:eastAsia="hr-HR"/>
              </w:rPr>
              <w:t>118,1</w:t>
            </w:r>
          </w:p>
        </w:tc>
      </w:tr>
      <w:tr w:rsidR="00447101" w:rsidRPr="00157A05" w14:paraId="23BA2C81" w14:textId="77777777" w:rsidTr="00DF7B6E">
        <w:tc>
          <w:tcPr>
            <w:tcW w:w="6374" w:type="dxa"/>
          </w:tcPr>
          <w:p w14:paraId="0413AAC7" w14:textId="77777777" w:rsidR="00447101" w:rsidRPr="00157A05" w:rsidRDefault="00447101" w:rsidP="00DF7B6E">
            <w:pPr>
              <w:widowControl w:val="0"/>
              <w:autoSpaceDN w:val="0"/>
              <w:adjustRightInd w:val="0"/>
              <w:jc w:val="both"/>
              <w:rPr>
                <w:rFonts w:eastAsia="Times New Roman" w:cs="Calibri"/>
                <w:lang w:eastAsia="hr-HR"/>
              </w:rPr>
            </w:pPr>
            <w:r w:rsidRPr="00157A05">
              <w:rPr>
                <w:rFonts w:eastAsia="Times New Roman" w:cs="Calibri"/>
                <w:lang w:eastAsia="hr-HR"/>
              </w:rPr>
              <w:t>Financijski rashodi (34)</w:t>
            </w:r>
          </w:p>
        </w:tc>
        <w:tc>
          <w:tcPr>
            <w:tcW w:w="1701" w:type="dxa"/>
          </w:tcPr>
          <w:p w14:paraId="018B45C0" w14:textId="77777777" w:rsidR="00447101" w:rsidRPr="00157A05" w:rsidRDefault="00447101" w:rsidP="00DF7B6E">
            <w:pPr>
              <w:widowControl w:val="0"/>
              <w:autoSpaceDN w:val="0"/>
              <w:adjustRightInd w:val="0"/>
              <w:contextualSpacing/>
              <w:jc w:val="right"/>
              <w:rPr>
                <w:rFonts w:eastAsia="Times New Roman" w:cs="Calibri"/>
                <w:lang w:eastAsia="hr-HR"/>
              </w:rPr>
            </w:pPr>
            <w:r>
              <w:rPr>
                <w:rFonts w:eastAsia="Times New Roman" w:cs="Calibri"/>
                <w:lang w:eastAsia="hr-HR"/>
              </w:rPr>
              <w:t>11.191,84</w:t>
            </w:r>
          </w:p>
        </w:tc>
        <w:tc>
          <w:tcPr>
            <w:tcW w:w="1276" w:type="dxa"/>
          </w:tcPr>
          <w:p w14:paraId="56FF85BB" w14:textId="77777777" w:rsidR="00447101" w:rsidRPr="00157A05" w:rsidRDefault="00447101" w:rsidP="00DF7B6E">
            <w:pPr>
              <w:widowControl w:val="0"/>
              <w:autoSpaceDN w:val="0"/>
              <w:adjustRightInd w:val="0"/>
              <w:contextualSpacing/>
              <w:jc w:val="right"/>
              <w:rPr>
                <w:rFonts w:eastAsia="Times New Roman" w:cs="Calibri"/>
                <w:lang w:eastAsia="hr-HR"/>
              </w:rPr>
            </w:pPr>
            <w:r>
              <w:rPr>
                <w:rFonts w:eastAsia="Times New Roman" w:cs="Calibri"/>
                <w:lang w:eastAsia="hr-HR"/>
              </w:rPr>
              <w:t>125,1</w:t>
            </w:r>
          </w:p>
        </w:tc>
      </w:tr>
      <w:tr w:rsidR="00447101" w:rsidRPr="00157A05" w14:paraId="3F81C556" w14:textId="77777777" w:rsidTr="00DF7B6E">
        <w:tc>
          <w:tcPr>
            <w:tcW w:w="6374" w:type="dxa"/>
          </w:tcPr>
          <w:p w14:paraId="384A2070" w14:textId="77777777" w:rsidR="00447101" w:rsidRPr="00157A05" w:rsidRDefault="00447101" w:rsidP="00DF7B6E">
            <w:pPr>
              <w:widowControl w:val="0"/>
              <w:autoSpaceDN w:val="0"/>
              <w:adjustRightInd w:val="0"/>
              <w:jc w:val="both"/>
              <w:rPr>
                <w:rFonts w:eastAsia="Times New Roman" w:cs="Calibri"/>
                <w:lang w:eastAsia="hr-HR"/>
              </w:rPr>
            </w:pPr>
            <w:r w:rsidRPr="00157A05">
              <w:rPr>
                <w:rFonts w:eastAsia="Times New Roman" w:cs="Calibri"/>
                <w:lang w:eastAsia="hr-HR"/>
              </w:rPr>
              <w:t>Subvencije (35)</w:t>
            </w:r>
          </w:p>
        </w:tc>
        <w:tc>
          <w:tcPr>
            <w:tcW w:w="1701" w:type="dxa"/>
          </w:tcPr>
          <w:p w14:paraId="0ECB3EC9" w14:textId="77777777" w:rsidR="00447101" w:rsidRPr="00157A05" w:rsidRDefault="00447101" w:rsidP="00DF7B6E">
            <w:pPr>
              <w:widowControl w:val="0"/>
              <w:autoSpaceDN w:val="0"/>
              <w:adjustRightInd w:val="0"/>
              <w:contextualSpacing/>
              <w:jc w:val="right"/>
              <w:rPr>
                <w:rFonts w:eastAsia="Times New Roman" w:cs="Calibri"/>
                <w:lang w:eastAsia="hr-HR"/>
              </w:rPr>
            </w:pPr>
            <w:r>
              <w:rPr>
                <w:rFonts w:eastAsia="Times New Roman" w:cs="Calibri"/>
                <w:lang w:eastAsia="hr-HR"/>
              </w:rPr>
              <w:t>124.688,35</w:t>
            </w:r>
          </w:p>
        </w:tc>
        <w:tc>
          <w:tcPr>
            <w:tcW w:w="1276" w:type="dxa"/>
          </w:tcPr>
          <w:p w14:paraId="26344D2F" w14:textId="77777777" w:rsidR="00447101" w:rsidRPr="00157A05" w:rsidRDefault="00447101" w:rsidP="00DF7B6E">
            <w:pPr>
              <w:widowControl w:val="0"/>
              <w:autoSpaceDN w:val="0"/>
              <w:adjustRightInd w:val="0"/>
              <w:contextualSpacing/>
              <w:jc w:val="right"/>
              <w:rPr>
                <w:rFonts w:eastAsia="Times New Roman" w:cs="Calibri"/>
                <w:lang w:eastAsia="hr-HR"/>
              </w:rPr>
            </w:pPr>
            <w:r>
              <w:rPr>
                <w:rFonts w:eastAsia="Times New Roman" w:cs="Calibri"/>
                <w:lang w:eastAsia="hr-HR"/>
              </w:rPr>
              <w:t>129,8</w:t>
            </w:r>
          </w:p>
        </w:tc>
      </w:tr>
      <w:tr w:rsidR="00447101" w:rsidRPr="00157A05" w14:paraId="5DD28FA7" w14:textId="77777777" w:rsidTr="00DF7B6E">
        <w:tc>
          <w:tcPr>
            <w:tcW w:w="6374" w:type="dxa"/>
          </w:tcPr>
          <w:p w14:paraId="707C5619" w14:textId="77777777" w:rsidR="00447101" w:rsidRPr="00157A05" w:rsidRDefault="00447101" w:rsidP="00DF7B6E">
            <w:pPr>
              <w:widowControl w:val="0"/>
              <w:autoSpaceDN w:val="0"/>
              <w:adjustRightInd w:val="0"/>
              <w:jc w:val="both"/>
              <w:rPr>
                <w:rFonts w:eastAsia="Times New Roman" w:cs="Calibri"/>
                <w:lang w:eastAsia="hr-HR"/>
              </w:rPr>
            </w:pPr>
            <w:r w:rsidRPr="00157A05">
              <w:rPr>
                <w:rFonts w:eastAsia="Times New Roman" w:cs="Calibri"/>
                <w:lang w:eastAsia="hr-HR"/>
              </w:rPr>
              <w:t>Pomoći unutar općeg proračuna (36)</w:t>
            </w:r>
          </w:p>
        </w:tc>
        <w:tc>
          <w:tcPr>
            <w:tcW w:w="1701" w:type="dxa"/>
          </w:tcPr>
          <w:p w14:paraId="6CFFDF76" w14:textId="77777777" w:rsidR="00447101" w:rsidRPr="00157A05" w:rsidRDefault="00447101" w:rsidP="00DF7B6E">
            <w:pPr>
              <w:widowControl w:val="0"/>
              <w:autoSpaceDN w:val="0"/>
              <w:adjustRightInd w:val="0"/>
              <w:contextualSpacing/>
              <w:jc w:val="right"/>
              <w:rPr>
                <w:rFonts w:eastAsia="Times New Roman" w:cs="Calibri"/>
                <w:lang w:eastAsia="hr-HR"/>
              </w:rPr>
            </w:pPr>
            <w:r>
              <w:rPr>
                <w:rFonts w:eastAsia="Times New Roman" w:cs="Calibri"/>
                <w:lang w:eastAsia="hr-HR"/>
              </w:rPr>
              <w:t>102.422,51</w:t>
            </w:r>
          </w:p>
        </w:tc>
        <w:tc>
          <w:tcPr>
            <w:tcW w:w="1276" w:type="dxa"/>
          </w:tcPr>
          <w:p w14:paraId="2F2C9EBD" w14:textId="77777777" w:rsidR="00447101" w:rsidRPr="00157A05" w:rsidRDefault="00447101" w:rsidP="00DF7B6E">
            <w:pPr>
              <w:widowControl w:val="0"/>
              <w:autoSpaceDN w:val="0"/>
              <w:adjustRightInd w:val="0"/>
              <w:contextualSpacing/>
              <w:jc w:val="right"/>
              <w:rPr>
                <w:rFonts w:eastAsia="Times New Roman" w:cs="Calibri"/>
                <w:lang w:eastAsia="hr-HR"/>
              </w:rPr>
            </w:pPr>
            <w:r w:rsidRPr="00157A05">
              <w:rPr>
                <w:rFonts w:eastAsia="Times New Roman" w:cs="Calibri"/>
                <w:lang w:eastAsia="hr-HR"/>
              </w:rPr>
              <w:t>1</w:t>
            </w:r>
            <w:r>
              <w:rPr>
                <w:rFonts w:eastAsia="Times New Roman" w:cs="Calibri"/>
                <w:lang w:eastAsia="hr-HR"/>
              </w:rPr>
              <w:t>13,5</w:t>
            </w:r>
          </w:p>
        </w:tc>
      </w:tr>
      <w:tr w:rsidR="00447101" w:rsidRPr="00157A05" w14:paraId="0652510D" w14:textId="77777777" w:rsidTr="00DF7B6E">
        <w:tc>
          <w:tcPr>
            <w:tcW w:w="6374" w:type="dxa"/>
          </w:tcPr>
          <w:p w14:paraId="71DDCF15" w14:textId="77777777" w:rsidR="00447101" w:rsidRPr="00157A05" w:rsidRDefault="00447101" w:rsidP="00DF7B6E">
            <w:pPr>
              <w:widowControl w:val="0"/>
              <w:autoSpaceDN w:val="0"/>
              <w:adjustRightInd w:val="0"/>
              <w:contextualSpacing/>
              <w:jc w:val="both"/>
              <w:rPr>
                <w:rFonts w:eastAsia="Times New Roman" w:cs="Calibri"/>
                <w:lang w:eastAsia="hr-HR"/>
              </w:rPr>
            </w:pPr>
            <w:r w:rsidRPr="00157A05">
              <w:rPr>
                <w:rFonts w:eastAsia="Times New Roman" w:cs="Calibri"/>
                <w:lang w:eastAsia="hr-HR"/>
              </w:rPr>
              <w:t>Naknade građanima i kućanstvima na temelju osig. i dr. naknade (37)</w:t>
            </w:r>
          </w:p>
        </w:tc>
        <w:tc>
          <w:tcPr>
            <w:tcW w:w="1701" w:type="dxa"/>
          </w:tcPr>
          <w:p w14:paraId="655E5B87" w14:textId="77777777" w:rsidR="00447101" w:rsidRPr="00157A05" w:rsidRDefault="00447101" w:rsidP="00DF7B6E">
            <w:pPr>
              <w:widowControl w:val="0"/>
              <w:autoSpaceDN w:val="0"/>
              <w:adjustRightInd w:val="0"/>
              <w:contextualSpacing/>
              <w:jc w:val="right"/>
              <w:rPr>
                <w:rFonts w:eastAsia="Times New Roman" w:cs="Calibri"/>
                <w:lang w:eastAsia="hr-HR"/>
              </w:rPr>
            </w:pPr>
            <w:r>
              <w:rPr>
                <w:rFonts w:eastAsia="Times New Roman" w:cs="Calibri"/>
                <w:lang w:eastAsia="hr-HR"/>
              </w:rPr>
              <w:t>503.531,34</w:t>
            </w:r>
          </w:p>
        </w:tc>
        <w:tc>
          <w:tcPr>
            <w:tcW w:w="1276" w:type="dxa"/>
          </w:tcPr>
          <w:p w14:paraId="6FEA3078" w14:textId="77777777" w:rsidR="00447101" w:rsidRPr="00157A05" w:rsidRDefault="00447101" w:rsidP="00DF7B6E">
            <w:pPr>
              <w:widowControl w:val="0"/>
              <w:autoSpaceDN w:val="0"/>
              <w:adjustRightInd w:val="0"/>
              <w:contextualSpacing/>
              <w:jc w:val="right"/>
              <w:rPr>
                <w:rFonts w:eastAsia="Times New Roman" w:cs="Calibri"/>
                <w:lang w:eastAsia="hr-HR"/>
              </w:rPr>
            </w:pPr>
            <w:r>
              <w:rPr>
                <w:rFonts w:eastAsia="Times New Roman" w:cs="Calibri"/>
                <w:lang w:eastAsia="hr-HR"/>
              </w:rPr>
              <w:t>110,0</w:t>
            </w:r>
          </w:p>
        </w:tc>
      </w:tr>
      <w:tr w:rsidR="00447101" w:rsidRPr="00157A05" w14:paraId="3AC9ADEB" w14:textId="77777777" w:rsidTr="00DF7B6E">
        <w:tc>
          <w:tcPr>
            <w:tcW w:w="6374" w:type="dxa"/>
          </w:tcPr>
          <w:p w14:paraId="1EFC111A" w14:textId="77777777" w:rsidR="00447101" w:rsidRPr="00157A05" w:rsidRDefault="00447101" w:rsidP="00DF7B6E">
            <w:pPr>
              <w:widowControl w:val="0"/>
              <w:autoSpaceDN w:val="0"/>
              <w:adjustRightInd w:val="0"/>
              <w:jc w:val="both"/>
              <w:rPr>
                <w:rFonts w:eastAsia="Times New Roman" w:cs="Calibri"/>
                <w:lang w:eastAsia="hr-HR"/>
              </w:rPr>
            </w:pPr>
            <w:r w:rsidRPr="00157A05">
              <w:rPr>
                <w:rFonts w:eastAsia="Times New Roman" w:cs="Calibri"/>
                <w:lang w:eastAsia="hr-HR"/>
              </w:rPr>
              <w:lastRenderedPageBreak/>
              <w:t>Ostali rashodi (38)</w:t>
            </w:r>
          </w:p>
        </w:tc>
        <w:tc>
          <w:tcPr>
            <w:tcW w:w="1701" w:type="dxa"/>
          </w:tcPr>
          <w:p w14:paraId="4728E0D2" w14:textId="77777777" w:rsidR="00447101" w:rsidRPr="00157A05" w:rsidRDefault="00447101" w:rsidP="00DF7B6E">
            <w:pPr>
              <w:widowControl w:val="0"/>
              <w:autoSpaceDN w:val="0"/>
              <w:adjustRightInd w:val="0"/>
              <w:contextualSpacing/>
              <w:jc w:val="right"/>
              <w:rPr>
                <w:rFonts w:eastAsia="Times New Roman" w:cs="Calibri"/>
                <w:lang w:eastAsia="hr-HR"/>
              </w:rPr>
            </w:pPr>
            <w:r>
              <w:rPr>
                <w:rFonts w:eastAsia="Times New Roman" w:cs="Calibri"/>
                <w:lang w:eastAsia="hr-HR"/>
              </w:rPr>
              <w:t>370.067,30</w:t>
            </w:r>
          </w:p>
        </w:tc>
        <w:tc>
          <w:tcPr>
            <w:tcW w:w="1276" w:type="dxa"/>
          </w:tcPr>
          <w:p w14:paraId="0645B1FB" w14:textId="77777777" w:rsidR="00447101" w:rsidRPr="00157A05" w:rsidRDefault="00447101" w:rsidP="00DF7B6E">
            <w:pPr>
              <w:widowControl w:val="0"/>
              <w:autoSpaceDN w:val="0"/>
              <w:adjustRightInd w:val="0"/>
              <w:contextualSpacing/>
              <w:jc w:val="right"/>
              <w:rPr>
                <w:rFonts w:eastAsia="Times New Roman" w:cs="Calibri"/>
                <w:lang w:eastAsia="hr-HR"/>
              </w:rPr>
            </w:pPr>
            <w:r>
              <w:rPr>
                <w:rFonts w:eastAsia="Times New Roman" w:cs="Calibri"/>
                <w:lang w:eastAsia="hr-HR"/>
              </w:rPr>
              <w:t>91,9</w:t>
            </w:r>
          </w:p>
        </w:tc>
      </w:tr>
      <w:tr w:rsidR="00447101" w:rsidRPr="00157A05" w14:paraId="3D5393BE" w14:textId="77777777" w:rsidTr="00DF7B6E">
        <w:tc>
          <w:tcPr>
            <w:tcW w:w="6374" w:type="dxa"/>
          </w:tcPr>
          <w:p w14:paraId="6621F200" w14:textId="77777777" w:rsidR="00447101" w:rsidRPr="00157A05" w:rsidRDefault="00447101" w:rsidP="00DF7B6E">
            <w:pPr>
              <w:widowControl w:val="0"/>
              <w:autoSpaceDN w:val="0"/>
              <w:adjustRightInd w:val="0"/>
              <w:contextualSpacing/>
              <w:jc w:val="center"/>
              <w:rPr>
                <w:rFonts w:eastAsia="Times New Roman" w:cs="Calibri"/>
                <w:b/>
                <w:lang w:eastAsia="hr-HR"/>
              </w:rPr>
            </w:pPr>
            <w:r w:rsidRPr="00157A05">
              <w:rPr>
                <w:rFonts w:eastAsia="Times New Roman" w:cs="Calibri"/>
                <w:b/>
                <w:lang w:eastAsia="hr-HR"/>
              </w:rPr>
              <w:t xml:space="preserve">UKUPNO </w:t>
            </w:r>
          </w:p>
        </w:tc>
        <w:tc>
          <w:tcPr>
            <w:tcW w:w="1701" w:type="dxa"/>
          </w:tcPr>
          <w:p w14:paraId="3F4DDDD7" w14:textId="77777777" w:rsidR="00447101" w:rsidRPr="00157A05" w:rsidRDefault="00447101" w:rsidP="00DF7B6E">
            <w:pPr>
              <w:widowControl w:val="0"/>
              <w:autoSpaceDN w:val="0"/>
              <w:adjustRightInd w:val="0"/>
              <w:contextualSpacing/>
              <w:jc w:val="right"/>
              <w:rPr>
                <w:rFonts w:eastAsia="Times New Roman" w:cs="Calibri"/>
                <w:b/>
                <w:lang w:eastAsia="hr-HR"/>
              </w:rPr>
            </w:pPr>
            <w:r>
              <w:rPr>
                <w:rFonts w:eastAsia="Times New Roman" w:cs="Calibri"/>
                <w:b/>
                <w:lang w:eastAsia="hr-HR"/>
              </w:rPr>
              <w:t>10.051.046,32</w:t>
            </w:r>
          </w:p>
        </w:tc>
        <w:tc>
          <w:tcPr>
            <w:tcW w:w="1276" w:type="dxa"/>
          </w:tcPr>
          <w:p w14:paraId="294453E7" w14:textId="77777777" w:rsidR="00447101" w:rsidRPr="00157A05" w:rsidRDefault="00447101" w:rsidP="00DF7B6E">
            <w:pPr>
              <w:widowControl w:val="0"/>
              <w:autoSpaceDN w:val="0"/>
              <w:adjustRightInd w:val="0"/>
              <w:contextualSpacing/>
              <w:jc w:val="right"/>
              <w:rPr>
                <w:rFonts w:eastAsia="Times New Roman" w:cs="Calibri"/>
                <w:b/>
                <w:lang w:eastAsia="hr-HR"/>
              </w:rPr>
            </w:pPr>
            <w:r w:rsidRPr="00157A05">
              <w:rPr>
                <w:rFonts w:eastAsia="Times New Roman" w:cs="Calibri"/>
                <w:b/>
                <w:lang w:eastAsia="hr-HR"/>
              </w:rPr>
              <w:t>1</w:t>
            </w:r>
            <w:r>
              <w:rPr>
                <w:rFonts w:eastAsia="Times New Roman" w:cs="Calibri"/>
                <w:b/>
                <w:lang w:eastAsia="hr-HR"/>
              </w:rPr>
              <w:t>24,5</w:t>
            </w:r>
          </w:p>
        </w:tc>
      </w:tr>
    </w:tbl>
    <w:p w14:paraId="4A57BD29" w14:textId="77777777" w:rsidR="00447101" w:rsidRPr="00157A05" w:rsidRDefault="00447101" w:rsidP="00447101">
      <w:pPr>
        <w:widowControl w:val="0"/>
        <w:autoSpaceDN w:val="0"/>
        <w:adjustRightInd w:val="0"/>
        <w:contextualSpacing/>
        <w:jc w:val="both"/>
        <w:rPr>
          <w:rFonts w:eastAsia="Times New Roman" w:cs="Calibri"/>
          <w:b/>
          <w:i/>
          <w:u w:val="single"/>
          <w:lang w:eastAsia="hr-HR"/>
        </w:rPr>
      </w:pPr>
    </w:p>
    <w:p w14:paraId="23009F45" w14:textId="77777777" w:rsidR="00447101" w:rsidRPr="008E45BD" w:rsidRDefault="00447101" w:rsidP="00447101">
      <w:pPr>
        <w:widowControl w:val="0"/>
        <w:autoSpaceDN w:val="0"/>
        <w:adjustRightInd w:val="0"/>
        <w:contextualSpacing/>
        <w:jc w:val="both"/>
        <w:rPr>
          <w:rFonts w:eastAsia="Times New Roman" w:cs="Calibri"/>
          <w:bCs/>
          <w:i/>
          <w:u w:val="single"/>
          <w:lang w:eastAsia="hr-HR"/>
        </w:rPr>
      </w:pPr>
      <w:r w:rsidRPr="008E45BD">
        <w:rPr>
          <w:rFonts w:eastAsia="Times New Roman" w:cs="Calibri"/>
          <w:bCs/>
          <w:i/>
          <w:u w:val="single"/>
          <w:lang w:eastAsia="hr-HR"/>
        </w:rPr>
        <w:t>Bilješka br. 15 – Šifra 31 i 321</w:t>
      </w:r>
    </w:p>
    <w:p w14:paraId="69EAD795" w14:textId="77777777" w:rsidR="00447101" w:rsidRPr="00157A05" w:rsidRDefault="00447101" w:rsidP="00447101">
      <w:pPr>
        <w:widowControl w:val="0"/>
        <w:autoSpaceDN w:val="0"/>
        <w:adjustRightInd w:val="0"/>
        <w:contextualSpacing/>
        <w:jc w:val="both"/>
        <w:rPr>
          <w:rFonts w:eastAsia="Times New Roman" w:cs="Calibri"/>
          <w:lang w:eastAsia="hr-HR"/>
        </w:rPr>
      </w:pPr>
      <w:r w:rsidRPr="00157A05">
        <w:rPr>
          <w:rFonts w:eastAsia="Times New Roman" w:cs="Calibri"/>
          <w:lang w:eastAsia="hr-HR"/>
        </w:rPr>
        <w:t xml:space="preserve">Rashodi za zaposlene </w:t>
      </w:r>
      <w:r>
        <w:rPr>
          <w:rFonts w:eastAsia="Times New Roman" w:cs="Calibri"/>
          <w:lang w:eastAsia="hr-HR"/>
        </w:rPr>
        <w:t>povećani</w:t>
      </w:r>
      <w:r w:rsidRPr="00157A05">
        <w:rPr>
          <w:rFonts w:eastAsia="Times New Roman" w:cs="Calibri"/>
          <w:lang w:eastAsia="hr-HR"/>
        </w:rPr>
        <w:t xml:space="preserve"> su za </w:t>
      </w:r>
      <w:r>
        <w:rPr>
          <w:rFonts w:eastAsia="Times New Roman" w:cs="Calibri"/>
          <w:lang w:eastAsia="hr-HR"/>
        </w:rPr>
        <w:t>32,1</w:t>
      </w:r>
      <w:r w:rsidRPr="00157A05">
        <w:rPr>
          <w:rFonts w:eastAsia="Times New Roman" w:cs="Calibri"/>
          <w:lang w:eastAsia="hr-HR"/>
        </w:rPr>
        <w:t xml:space="preserve">% </w:t>
      </w:r>
      <w:r>
        <w:rPr>
          <w:rFonts w:eastAsia="Times New Roman" w:cs="Calibri"/>
          <w:lang w:eastAsia="hr-HR"/>
        </w:rPr>
        <w:t xml:space="preserve"> i odnose se na:</w:t>
      </w:r>
    </w:p>
    <w:p w14:paraId="715D4DD6" w14:textId="77777777" w:rsidR="00447101" w:rsidRPr="00157A05" w:rsidRDefault="00447101" w:rsidP="00447101">
      <w:pPr>
        <w:widowControl w:val="0"/>
        <w:autoSpaceDN w:val="0"/>
        <w:adjustRightInd w:val="0"/>
        <w:contextualSpacing/>
        <w:jc w:val="both"/>
        <w:rPr>
          <w:rFonts w:eastAsia="Times New Roman" w:cs="Calibri"/>
          <w:lang w:eastAsia="hr-HR"/>
        </w:rPr>
      </w:pPr>
      <w:r w:rsidRPr="00157A05">
        <w:rPr>
          <w:rFonts w:eastAsia="Times New Roman" w:cs="Calibri"/>
          <w:lang w:eastAsia="hr-HR"/>
        </w:rPr>
        <w:t xml:space="preserve">- rashode za redovno zaposlene u javnoj upravi koje iznose </w:t>
      </w:r>
      <w:r>
        <w:rPr>
          <w:rFonts w:eastAsia="Times New Roman" w:cs="Calibri"/>
          <w:lang w:eastAsia="hr-HR"/>
        </w:rPr>
        <w:t>557.098,59</w:t>
      </w:r>
      <w:r w:rsidRPr="00157A05">
        <w:rPr>
          <w:rFonts w:eastAsia="Times New Roman" w:cs="Calibri"/>
          <w:lang w:eastAsia="hr-HR"/>
        </w:rPr>
        <w:t xml:space="preserve"> €</w:t>
      </w:r>
      <w:r>
        <w:rPr>
          <w:rFonts w:eastAsia="Times New Roman" w:cs="Calibri"/>
          <w:lang w:eastAsia="hr-HR"/>
        </w:rPr>
        <w:t xml:space="preserve"> (povećanje 31%)</w:t>
      </w:r>
    </w:p>
    <w:p w14:paraId="237FFB5D" w14:textId="77777777" w:rsidR="00447101" w:rsidRPr="00157A05" w:rsidRDefault="00447101" w:rsidP="00447101">
      <w:pPr>
        <w:widowControl w:val="0"/>
        <w:autoSpaceDN w:val="0"/>
        <w:adjustRightInd w:val="0"/>
        <w:contextualSpacing/>
        <w:jc w:val="both"/>
        <w:rPr>
          <w:rFonts w:eastAsia="Times New Roman" w:cs="Calibri"/>
          <w:lang w:eastAsia="hr-HR"/>
        </w:rPr>
      </w:pPr>
      <w:r w:rsidRPr="00157A05">
        <w:rPr>
          <w:rFonts w:eastAsia="Times New Roman" w:cs="Calibri"/>
          <w:lang w:eastAsia="hr-HR"/>
        </w:rPr>
        <w:t xml:space="preserve">- zaposlene u programu Javnih radova u iznosu od </w:t>
      </w:r>
      <w:r>
        <w:rPr>
          <w:rFonts w:eastAsia="Times New Roman" w:cs="Calibri"/>
          <w:lang w:eastAsia="hr-HR"/>
        </w:rPr>
        <w:t>5.918,20</w:t>
      </w:r>
      <w:r w:rsidRPr="00157A05">
        <w:rPr>
          <w:rFonts w:eastAsia="Times New Roman" w:cs="Calibri"/>
          <w:lang w:eastAsia="hr-HR"/>
        </w:rPr>
        <w:t xml:space="preserve"> €</w:t>
      </w:r>
      <w:r>
        <w:rPr>
          <w:rFonts w:eastAsia="Times New Roman" w:cs="Calibri"/>
          <w:lang w:eastAsia="hr-HR"/>
        </w:rPr>
        <w:t xml:space="preserve"> (povećanje 20%)</w:t>
      </w:r>
    </w:p>
    <w:p w14:paraId="7FDAD28F" w14:textId="77777777" w:rsidR="00447101" w:rsidRDefault="00447101" w:rsidP="00447101">
      <w:pPr>
        <w:widowControl w:val="0"/>
        <w:autoSpaceDN w:val="0"/>
        <w:adjustRightInd w:val="0"/>
        <w:contextualSpacing/>
        <w:jc w:val="both"/>
        <w:rPr>
          <w:rFonts w:eastAsia="Times New Roman" w:cs="Calibri"/>
          <w:lang w:eastAsia="hr-HR"/>
        </w:rPr>
      </w:pPr>
      <w:r w:rsidRPr="00157A05">
        <w:rPr>
          <w:rFonts w:eastAsia="Times New Roman" w:cs="Calibri"/>
          <w:lang w:eastAsia="hr-HR"/>
        </w:rPr>
        <w:t xml:space="preserve">- zaposlene temeljem projekta „Nikad nije kasno -  faza IV“  u iznosu od </w:t>
      </w:r>
      <w:r>
        <w:rPr>
          <w:rFonts w:eastAsia="Times New Roman" w:cs="Calibri"/>
          <w:lang w:eastAsia="hr-HR"/>
        </w:rPr>
        <w:t>302.941,73</w:t>
      </w:r>
      <w:r w:rsidRPr="00157A05">
        <w:rPr>
          <w:rFonts w:eastAsia="Times New Roman" w:cs="Calibri"/>
          <w:lang w:eastAsia="hr-HR"/>
        </w:rPr>
        <w:t xml:space="preserve"> € (započeo u ožujku 202</w:t>
      </w:r>
      <w:r>
        <w:rPr>
          <w:rFonts w:eastAsia="Times New Roman" w:cs="Calibri"/>
          <w:lang w:eastAsia="hr-HR"/>
        </w:rPr>
        <w:t>4</w:t>
      </w:r>
      <w:r w:rsidRPr="00157A05">
        <w:rPr>
          <w:rFonts w:eastAsia="Times New Roman" w:cs="Calibri"/>
          <w:lang w:eastAsia="hr-HR"/>
        </w:rPr>
        <w:t xml:space="preserve">. godine i zaposleno je 30 žena) </w:t>
      </w:r>
      <w:r>
        <w:rPr>
          <w:rFonts w:eastAsia="Times New Roman" w:cs="Calibri"/>
          <w:lang w:eastAsia="hr-HR"/>
        </w:rPr>
        <w:t>povećanje 93%</w:t>
      </w:r>
    </w:p>
    <w:p w14:paraId="08CCA580" w14:textId="77777777" w:rsidR="00447101" w:rsidRPr="00104FA1" w:rsidRDefault="00447101" w:rsidP="00447101">
      <w:pPr>
        <w:widowControl w:val="0"/>
        <w:autoSpaceDN w:val="0"/>
        <w:adjustRightInd w:val="0"/>
        <w:contextualSpacing/>
        <w:jc w:val="both"/>
        <w:rPr>
          <w:rFonts w:eastAsia="Times New Roman" w:cs="Calibri"/>
          <w:lang w:eastAsia="hr-HR"/>
        </w:rPr>
      </w:pPr>
      <w:r w:rsidRPr="00104FA1">
        <w:rPr>
          <w:rFonts w:eastAsia="Times New Roman" w:cs="Calibri"/>
          <w:lang w:eastAsia="hr-HR"/>
        </w:rPr>
        <w:t>Iznosi rashoda za zaposlene od korisnika:</w:t>
      </w:r>
    </w:p>
    <w:p w14:paraId="2DF5C231" w14:textId="77777777" w:rsidR="00447101" w:rsidRPr="00104FA1" w:rsidRDefault="00447101" w:rsidP="00447101">
      <w:pPr>
        <w:widowControl w:val="0"/>
        <w:numPr>
          <w:ilvl w:val="0"/>
          <w:numId w:val="2"/>
        </w:numPr>
        <w:autoSpaceDE w:val="0"/>
        <w:autoSpaceDN w:val="0"/>
        <w:adjustRightInd w:val="0"/>
        <w:ind w:left="142" w:hanging="142"/>
        <w:contextualSpacing/>
        <w:jc w:val="both"/>
        <w:rPr>
          <w:rFonts w:eastAsia="Times New Roman" w:cs="Calibri"/>
          <w:lang w:eastAsia="hr-HR"/>
        </w:rPr>
      </w:pPr>
      <w:r w:rsidRPr="00104FA1">
        <w:rPr>
          <w:rFonts w:eastAsia="Times New Roman" w:cs="Calibri"/>
          <w:lang w:eastAsia="hr-HR"/>
        </w:rPr>
        <w:t xml:space="preserve">Javna vatrogasna postrojba u iznosu od </w:t>
      </w:r>
      <w:r>
        <w:rPr>
          <w:rFonts w:eastAsia="Times New Roman" w:cs="Calibri"/>
          <w:lang w:eastAsia="hr-HR"/>
        </w:rPr>
        <w:t>728.203,76</w:t>
      </w:r>
      <w:r w:rsidRPr="00104FA1">
        <w:rPr>
          <w:rFonts w:eastAsia="Times New Roman" w:cs="Calibri"/>
          <w:lang w:eastAsia="hr-HR"/>
        </w:rPr>
        <w:t xml:space="preserve"> €</w:t>
      </w:r>
      <w:r>
        <w:rPr>
          <w:rFonts w:eastAsia="Times New Roman" w:cs="Calibri"/>
          <w:lang w:eastAsia="hr-HR"/>
        </w:rPr>
        <w:t xml:space="preserve"> (povećanje 32,2%)</w:t>
      </w:r>
    </w:p>
    <w:p w14:paraId="4827AF76" w14:textId="77777777" w:rsidR="00447101" w:rsidRPr="00104FA1" w:rsidRDefault="00447101" w:rsidP="00447101">
      <w:pPr>
        <w:widowControl w:val="0"/>
        <w:numPr>
          <w:ilvl w:val="0"/>
          <w:numId w:val="2"/>
        </w:numPr>
        <w:autoSpaceDE w:val="0"/>
        <w:autoSpaceDN w:val="0"/>
        <w:adjustRightInd w:val="0"/>
        <w:ind w:left="142" w:hanging="142"/>
        <w:contextualSpacing/>
        <w:jc w:val="both"/>
        <w:rPr>
          <w:rFonts w:eastAsia="Times New Roman" w:cs="Calibri"/>
          <w:lang w:eastAsia="hr-HR"/>
        </w:rPr>
      </w:pPr>
      <w:r w:rsidRPr="00104FA1">
        <w:rPr>
          <w:rFonts w:eastAsia="Times New Roman" w:cs="Calibri"/>
          <w:lang w:eastAsia="hr-HR"/>
        </w:rPr>
        <w:t xml:space="preserve">Dječji vrtić Maslačak u iznosu od </w:t>
      </w:r>
      <w:r>
        <w:rPr>
          <w:rFonts w:eastAsia="Times New Roman" w:cs="Calibri"/>
          <w:lang w:eastAsia="hr-HR"/>
        </w:rPr>
        <w:t>1.457.829,91</w:t>
      </w:r>
      <w:r w:rsidRPr="00104FA1">
        <w:rPr>
          <w:rFonts w:eastAsia="Times New Roman" w:cs="Calibri"/>
          <w:lang w:eastAsia="hr-HR"/>
        </w:rPr>
        <w:t xml:space="preserve"> €</w:t>
      </w:r>
      <w:r>
        <w:rPr>
          <w:rFonts w:eastAsia="Times New Roman" w:cs="Calibri"/>
          <w:lang w:eastAsia="hr-HR"/>
        </w:rPr>
        <w:t xml:space="preserve"> (povećanje 26,0 %)</w:t>
      </w:r>
    </w:p>
    <w:p w14:paraId="35831DA8" w14:textId="77777777" w:rsidR="00447101" w:rsidRPr="00104FA1" w:rsidRDefault="00447101" w:rsidP="00447101">
      <w:pPr>
        <w:widowControl w:val="0"/>
        <w:numPr>
          <w:ilvl w:val="0"/>
          <w:numId w:val="2"/>
        </w:numPr>
        <w:autoSpaceDE w:val="0"/>
        <w:autoSpaceDN w:val="0"/>
        <w:adjustRightInd w:val="0"/>
        <w:ind w:left="142" w:hanging="142"/>
        <w:contextualSpacing/>
        <w:jc w:val="both"/>
        <w:rPr>
          <w:rFonts w:eastAsia="Times New Roman" w:cs="Calibri"/>
          <w:lang w:eastAsia="hr-HR"/>
        </w:rPr>
      </w:pPr>
      <w:r w:rsidRPr="00104FA1">
        <w:rPr>
          <w:rFonts w:eastAsia="Times New Roman" w:cs="Calibri"/>
          <w:lang w:eastAsia="hr-HR"/>
        </w:rPr>
        <w:t xml:space="preserve">Hrvatska knjižnica i čitaonica u iznosu od </w:t>
      </w:r>
      <w:r>
        <w:rPr>
          <w:rFonts w:eastAsia="Times New Roman" w:cs="Calibri"/>
          <w:lang w:eastAsia="hr-HR"/>
        </w:rPr>
        <w:t>103.569,70</w:t>
      </w:r>
      <w:r w:rsidRPr="00104FA1">
        <w:rPr>
          <w:rFonts w:eastAsia="Times New Roman" w:cs="Calibri"/>
          <w:lang w:eastAsia="hr-HR"/>
        </w:rPr>
        <w:t xml:space="preserve"> €</w:t>
      </w:r>
      <w:r>
        <w:rPr>
          <w:rFonts w:eastAsia="Times New Roman" w:cs="Calibri"/>
          <w:lang w:eastAsia="hr-HR"/>
        </w:rPr>
        <w:t xml:space="preserve"> (povećanje 58,7%)</w:t>
      </w:r>
    </w:p>
    <w:p w14:paraId="02157D11" w14:textId="77777777" w:rsidR="00447101" w:rsidRPr="00104FA1" w:rsidRDefault="00447101" w:rsidP="00447101">
      <w:pPr>
        <w:widowControl w:val="0"/>
        <w:numPr>
          <w:ilvl w:val="0"/>
          <w:numId w:val="2"/>
        </w:numPr>
        <w:autoSpaceDE w:val="0"/>
        <w:autoSpaceDN w:val="0"/>
        <w:adjustRightInd w:val="0"/>
        <w:ind w:left="142" w:hanging="142"/>
        <w:contextualSpacing/>
        <w:jc w:val="both"/>
        <w:rPr>
          <w:rFonts w:eastAsia="Times New Roman" w:cs="Calibri"/>
          <w:lang w:eastAsia="hr-HR"/>
        </w:rPr>
      </w:pPr>
      <w:r w:rsidRPr="00104FA1">
        <w:rPr>
          <w:rFonts w:eastAsia="Times New Roman" w:cs="Calibri"/>
          <w:lang w:eastAsia="hr-HR"/>
        </w:rPr>
        <w:t xml:space="preserve">Javna ustanova Garešnica u iznosu od </w:t>
      </w:r>
      <w:r>
        <w:rPr>
          <w:rFonts w:eastAsia="Times New Roman" w:cs="Calibri"/>
          <w:lang w:eastAsia="hr-HR"/>
        </w:rPr>
        <w:t>100.730,43</w:t>
      </w:r>
      <w:r w:rsidRPr="00104FA1">
        <w:rPr>
          <w:rFonts w:eastAsia="Times New Roman" w:cs="Calibri"/>
          <w:lang w:eastAsia="hr-HR"/>
        </w:rPr>
        <w:t xml:space="preserve"> €</w:t>
      </w:r>
      <w:r>
        <w:rPr>
          <w:rFonts w:eastAsia="Times New Roman" w:cs="Calibri"/>
          <w:lang w:eastAsia="hr-HR"/>
        </w:rPr>
        <w:t xml:space="preserve"> (povećanje 52,5%)</w:t>
      </w:r>
    </w:p>
    <w:p w14:paraId="0D6BB026" w14:textId="77777777" w:rsidR="00447101" w:rsidRPr="00104FA1" w:rsidRDefault="00447101" w:rsidP="00447101">
      <w:pPr>
        <w:widowControl w:val="0"/>
        <w:numPr>
          <w:ilvl w:val="0"/>
          <w:numId w:val="2"/>
        </w:numPr>
        <w:autoSpaceDE w:val="0"/>
        <w:autoSpaceDN w:val="0"/>
        <w:adjustRightInd w:val="0"/>
        <w:ind w:left="142" w:hanging="142"/>
        <w:contextualSpacing/>
        <w:jc w:val="both"/>
        <w:rPr>
          <w:rFonts w:eastAsia="Times New Roman" w:cs="Calibri"/>
          <w:lang w:eastAsia="hr-HR"/>
        </w:rPr>
      </w:pPr>
      <w:r w:rsidRPr="00104FA1">
        <w:rPr>
          <w:rFonts w:eastAsia="Times New Roman" w:cs="Calibri"/>
          <w:lang w:eastAsia="hr-HR"/>
        </w:rPr>
        <w:t xml:space="preserve">Osnovna škola Garešnica u iznosu od </w:t>
      </w:r>
      <w:r>
        <w:rPr>
          <w:rFonts w:eastAsia="Times New Roman" w:cs="Calibri"/>
          <w:lang w:eastAsia="hr-HR"/>
        </w:rPr>
        <w:t>2.370.413,32</w:t>
      </w:r>
      <w:r w:rsidRPr="00104FA1">
        <w:rPr>
          <w:rFonts w:eastAsia="Times New Roman" w:cs="Calibri"/>
          <w:lang w:eastAsia="hr-HR"/>
        </w:rPr>
        <w:t xml:space="preserve"> €</w:t>
      </w:r>
      <w:r>
        <w:rPr>
          <w:rFonts w:eastAsia="Times New Roman" w:cs="Calibri"/>
          <w:lang w:eastAsia="hr-HR"/>
        </w:rPr>
        <w:t xml:space="preserve"> (povećanje 28,7%)</w:t>
      </w:r>
    </w:p>
    <w:p w14:paraId="77515368" w14:textId="77777777" w:rsidR="00447101" w:rsidRPr="00104FA1" w:rsidRDefault="00447101" w:rsidP="00447101">
      <w:pPr>
        <w:widowControl w:val="0"/>
        <w:numPr>
          <w:ilvl w:val="0"/>
          <w:numId w:val="2"/>
        </w:numPr>
        <w:autoSpaceDE w:val="0"/>
        <w:autoSpaceDN w:val="0"/>
        <w:adjustRightInd w:val="0"/>
        <w:ind w:left="142" w:hanging="142"/>
        <w:contextualSpacing/>
        <w:jc w:val="both"/>
        <w:rPr>
          <w:rFonts w:eastAsia="Times New Roman" w:cs="Calibri"/>
          <w:lang w:eastAsia="hr-HR"/>
        </w:rPr>
      </w:pPr>
      <w:r w:rsidRPr="00104FA1">
        <w:rPr>
          <w:rFonts w:eastAsia="Times New Roman" w:cs="Calibri"/>
          <w:lang w:eastAsia="hr-HR"/>
        </w:rPr>
        <w:t xml:space="preserve">Osnovna škola Trnovitički Popovac u iznosu od </w:t>
      </w:r>
      <w:r>
        <w:rPr>
          <w:rFonts w:eastAsia="Times New Roman" w:cs="Calibri"/>
          <w:lang w:eastAsia="hr-HR"/>
        </w:rPr>
        <w:t>553.518,98</w:t>
      </w:r>
      <w:r w:rsidRPr="00104FA1">
        <w:rPr>
          <w:rFonts w:eastAsia="Times New Roman" w:cs="Calibri"/>
          <w:lang w:eastAsia="hr-HR"/>
        </w:rPr>
        <w:t xml:space="preserve"> €</w:t>
      </w:r>
      <w:r>
        <w:rPr>
          <w:rFonts w:eastAsia="Times New Roman" w:cs="Calibri"/>
          <w:lang w:eastAsia="hr-HR"/>
        </w:rPr>
        <w:t xml:space="preserve"> (povećanje 34,6%)</w:t>
      </w:r>
    </w:p>
    <w:p w14:paraId="05F9B711" w14:textId="77777777" w:rsidR="00447101" w:rsidRDefault="00447101" w:rsidP="00447101">
      <w:pPr>
        <w:widowControl w:val="0"/>
        <w:autoSpaceDN w:val="0"/>
        <w:adjustRightInd w:val="0"/>
        <w:contextualSpacing/>
        <w:jc w:val="both"/>
        <w:rPr>
          <w:rFonts w:eastAsia="Times New Roman" w:cs="Calibri"/>
          <w:lang w:eastAsia="hr-HR"/>
        </w:rPr>
      </w:pPr>
    </w:p>
    <w:p w14:paraId="57F0CB6F" w14:textId="77777777" w:rsidR="00447101" w:rsidRDefault="00447101" w:rsidP="00447101">
      <w:pPr>
        <w:widowControl w:val="0"/>
        <w:autoSpaceDN w:val="0"/>
        <w:adjustRightInd w:val="0"/>
        <w:contextualSpacing/>
        <w:jc w:val="both"/>
        <w:rPr>
          <w:rFonts w:eastAsia="Times New Roman" w:cs="Calibri"/>
          <w:lang w:eastAsia="hr-HR"/>
        </w:rPr>
      </w:pPr>
      <w:r>
        <w:rPr>
          <w:rFonts w:eastAsia="Times New Roman" w:cs="Calibri"/>
          <w:lang w:eastAsia="hr-HR"/>
        </w:rPr>
        <w:t>Najveće povećanje evidentirano je kod:</w:t>
      </w:r>
    </w:p>
    <w:p w14:paraId="4BB94D5F" w14:textId="77777777" w:rsidR="00447101" w:rsidRPr="008E45BD" w:rsidRDefault="00447101" w:rsidP="00447101">
      <w:pPr>
        <w:widowControl w:val="0"/>
        <w:autoSpaceDN w:val="0"/>
        <w:adjustRightInd w:val="0"/>
        <w:jc w:val="both"/>
        <w:rPr>
          <w:rFonts w:eastAsia="Times New Roman" w:cs="Calibri"/>
          <w:lang w:eastAsia="hr-HR"/>
        </w:rPr>
      </w:pPr>
      <w:r w:rsidRPr="008E45BD">
        <w:rPr>
          <w:rFonts w:eastAsia="Times New Roman" w:cs="Calibri"/>
          <w:lang w:eastAsia="hr-HR"/>
        </w:rPr>
        <w:t>-</w:t>
      </w:r>
      <w:r>
        <w:rPr>
          <w:rFonts w:eastAsia="Times New Roman" w:cs="Calibri"/>
          <w:lang w:eastAsia="hr-HR"/>
        </w:rPr>
        <w:t xml:space="preserve"> </w:t>
      </w:r>
      <w:r w:rsidRPr="008E45BD">
        <w:rPr>
          <w:rFonts w:eastAsia="Times New Roman" w:cs="Calibri"/>
          <w:lang w:eastAsia="hr-HR"/>
        </w:rPr>
        <w:t>ostalih naknada za zaposlene</w:t>
      </w:r>
      <w:r>
        <w:rPr>
          <w:rFonts w:eastAsia="Times New Roman" w:cs="Calibri"/>
          <w:lang w:eastAsia="hr-HR"/>
        </w:rPr>
        <w:t xml:space="preserve"> u iznosu od 106,2%</w:t>
      </w:r>
      <w:r w:rsidRPr="008E45BD">
        <w:rPr>
          <w:rFonts w:eastAsia="Times New Roman" w:cs="Calibri"/>
          <w:lang w:eastAsia="hr-HR"/>
        </w:rPr>
        <w:t xml:space="preserve"> (3214 - troškovi korištenja vlastitog automobila u službene svrhe u projektu „Nikad nije kasno – faza IV“)</w:t>
      </w:r>
    </w:p>
    <w:p w14:paraId="1EDA0C81" w14:textId="77777777" w:rsidR="00447101" w:rsidRPr="00157A05" w:rsidRDefault="00447101" w:rsidP="00447101">
      <w:pPr>
        <w:widowControl w:val="0"/>
        <w:autoSpaceDN w:val="0"/>
        <w:adjustRightInd w:val="0"/>
        <w:contextualSpacing/>
        <w:jc w:val="both"/>
        <w:rPr>
          <w:rFonts w:eastAsia="Times New Roman" w:cs="Calibri"/>
          <w:b/>
          <w:i/>
          <w:u w:val="single"/>
          <w:lang w:eastAsia="hr-HR"/>
        </w:rPr>
      </w:pPr>
    </w:p>
    <w:p w14:paraId="2E1E8648" w14:textId="77777777" w:rsidR="00447101" w:rsidRPr="008E45BD" w:rsidRDefault="00447101" w:rsidP="00447101">
      <w:pPr>
        <w:widowControl w:val="0"/>
        <w:autoSpaceDN w:val="0"/>
        <w:adjustRightInd w:val="0"/>
        <w:contextualSpacing/>
        <w:jc w:val="both"/>
        <w:rPr>
          <w:rFonts w:eastAsia="Times New Roman" w:cs="Calibri"/>
          <w:bCs/>
          <w:i/>
          <w:u w:val="single"/>
          <w:lang w:eastAsia="hr-HR"/>
        </w:rPr>
      </w:pPr>
      <w:r w:rsidRPr="008E45BD">
        <w:rPr>
          <w:rFonts w:eastAsia="Times New Roman" w:cs="Calibri"/>
          <w:bCs/>
          <w:i/>
          <w:u w:val="single"/>
          <w:lang w:eastAsia="hr-HR"/>
        </w:rPr>
        <w:t>Bilješka br. 16 – Šifra  322</w:t>
      </w:r>
    </w:p>
    <w:p w14:paraId="641254B1" w14:textId="77777777" w:rsidR="00447101" w:rsidRPr="00157A05" w:rsidRDefault="00447101" w:rsidP="00447101">
      <w:pPr>
        <w:widowControl w:val="0"/>
        <w:autoSpaceDN w:val="0"/>
        <w:adjustRightInd w:val="0"/>
        <w:contextualSpacing/>
        <w:jc w:val="both"/>
        <w:rPr>
          <w:rFonts w:eastAsia="Times New Roman" w:cs="Calibri"/>
          <w:lang w:eastAsia="hr-HR"/>
        </w:rPr>
      </w:pPr>
      <w:r w:rsidRPr="00157A05">
        <w:rPr>
          <w:rFonts w:eastAsia="Times New Roman" w:cs="Calibri"/>
          <w:lang w:eastAsia="hr-HR"/>
        </w:rPr>
        <w:t xml:space="preserve">Rashodi za materijal i  energiju </w:t>
      </w:r>
      <w:r>
        <w:rPr>
          <w:rFonts w:eastAsia="Times New Roman" w:cs="Calibri"/>
          <w:lang w:eastAsia="hr-HR"/>
        </w:rPr>
        <w:t xml:space="preserve"> ukupno su povećani za</w:t>
      </w:r>
      <w:r w:rsidRPr="00157A05">
        <w:rPr>
          <w:rFonts w:eastAsia="Times New Roman" w:cs="Calibri"/>
          <w:lang w:eastAsia="hr-HR"/>
        </w:rPr>
        <w:t xml:space="preserve"> </w:t>
      </w:r>
      <w:r>
        <w:rPr>
          <w:rFonts w:eastAsia="Times New Roman" w:cs="Calibri"/>
          <w:lang w:eastAsia="hr-HR"/>
        </w:rPr>
        <w:t>7,3</w:t>
      </w:r>
      <w:r w:rsidRPr="00157A05">
        <w:rPr>
          <w:rFonts w:eastAsia="Times New Roman" w:cs="Calibri"/>
          <w:lang w:eastAsia="hr-HR"/>
        </w:rPr>
        <w:t>%</w:t>
      </w:r>
      <w:r>
        <w:rPr>
          <w:rFonts w:eastAsia="Times New Roman" w:cs="Calibri"/>
          <w:lang w:eastAsia="hr-HR"/>
        </w:rPr>
        <w:t>, a najveće povećanje bilježi materijal i dijelovi za tekuće i investicijsko održavanje imovine u vlasništvu Grada.</w:t>
      </w:r>
    </w:p>
    <w:p w14:paraId="2E47F0A7" w14:textId="77777777" w:rsidR="00447101" w:rsidRPr="00157A05" w:rsidRDefault="00447101" w:rsidP="00447101">
      <w:pPr>
        <w:widowControl w:val="0"/>
        <w:autoSpaceDN w:val="0"/>
        <w:adjustRightInd w:val="0"/>
        <w:contextualSpacing/>
        <w:jc w:val="both"/>
        <w:rPr>
          <w:rFonts w:eastAsia="Times New Roman" w:cs="Calibri"/>
          <w:lang w:eastAsia="hr-HR"/>
        </w:rPr>
      </w:pPr>
    </w:p>
    <w:p w14:paraId="18E81528" w14:textId="77777777" w:rsidR="00447101" w:rsidRPr="008E45BD" w:rsidRDefault="00447101" w:rsidP="00447101">
      <w:pPr>
        <w:widowControl w:val="0"/>
        <w:autoSpaceDN w:val="0"/>
        <w:adjustRightInd w:val="0"/>
        <w:contextualSpacing/>
        <w:jc w:val="both"/>
        <w:rPr>
          <w:rFonts w:eastAsia="Times New Roman" w:cs="Calibri"/>
          <w:bCs/>
          <w:i/>
          <w:u w:val="single"/>
          <w:lang w:eastAsia="hr-HR"/>
        </w:rPr>
      </w:pPr>
      <w:r w:rsidRPr="008E45BD">
        <w:rPr>
          <w:rFonts w:eastAsia="Times New Roman" w:cs="Calibri"/>
          <w:bCs/>
          <w:i/>
          <w:u w:val="single"/>
          <w:lang w:eastAsia="hr-HR"/>
        </w:rPr>
        <w:t>Bilješka br. 17 – Šifra 323</w:t>
      </w:r>
    </w:p>
    <w:p w14:paraId="1A8054E2" w14:textId="77777777" w:rsidR="00447101" w:rsidRDefault="00447101" w:rsidP="00447101">
      <w:pPr>
        <w:widowControl w:val="0"/>
        <w:autoSpaceDN w:val="0"/>
        <w:adjustRightInd w:val="0"/>
        <w:contextualSpacing/>
        <w:jc w:val="both"/>
        <w:rPr>
          <w:rFonts w:eastAsia="Times New Roman" w:cs="Calibri"/>
          <w:bCs/>
          <w:iCs/>
          <w:lang w:eastAsia="hr-HR"/>
        </w:rPr>
      </w:pPr>
      <w:r w:rsidRPr="00157A05">
        <w:rPr>
          <w:rFonts w:eastAsia="Times New Roman" w:cs="Calibri"/>
          <w:bCs/>
          <w:iCs/>
          <w:lang w:eastAsia="hr-HR"/>
        </w:rPr>
        <w:t>Rashodi za usluge</w:t>
      </w:r>
      <w:r>
        <w:rPr>
          <w:rFonts w:eastAsia="Times New Roman" w:cs="Calibri"/>
          <w:bCs/>
          <w:iCs/>
          <w:lang w:eastAsia="hr-HR"/>
        </w:rPr>
        <w:t xml:space="preserve"> ukupno su</w:t>
      </w:r>
      <w:r w:rsidRPr="00157A05">
        <w:rPr>
          <w:rFonts w:eastAsia="Times New Roman" w:cs="Calibri"/>
          <w:bCs/>
          <w:iCs/>
          <w:lang w:eastAsia="hr-HR"/>
        </w:rPr>
        <w:t xml:space="preserve"> </w:t>
      </w:r>
      <w:r>
        <w:rPr>
          <w:rFonts w:eastAsia="Times New Roman" w:cs="Calibri"/>
          <w:bCs/>
          <w:iCs/>
          <w:lang w:eastAsia="hr-HR"/>
        </w:rPr>
        <w:t>povećani za 25,6</w:t>
      </w:r>
      <w:r w:rsidRPr="00157A05">
        <w:rPr>
          <w:rFonts w:eastAsia="Times New Roman" w:cs="Calibri"/>
          <w:bCs/>
          <w:iCs/>
          <w:lang w:eastAsia="hr-HR"/>
        </w:rPr>
        <w:t xml:space="preserve">% a najveće </w:t>
      </w:r>
      <w:r>
        <w:rPr>
          <w:rFonts w:eastAsia="Times New Roman" w:cs="Calibri"/>
          <w:bCs/>
          <w:iCs/>
          <w:lang w:eastAsia="hr-HR"/>
        </w:rPr>
        <w:t>povećanje</w:t>
      </w:r>
      <w:r w:rsidRPr="00157A05">
        <w:rPr>
          <w:rFonts w:eastAsia="Times New Roman" w:cs="Calibri"/>
          <w:bCs/>
          <w:iCs/>
          <w:lang w:eastAsia="hr-HR"/>
        </w:rPr>
        <w:t xml:space="preserve"> odnosi se na usluge </w:t>
      </w:r>
      <w:r>
        <w:rPr>
          <w:rFonts w:eastAsia="Times New Roman" w:cs="Calibri"/>
          <w:bCs/>
          <w:iCs/>
          <w:lang w:eastAsia="hr-HR"/>
        </w:rPr>
        <w:t xml:space="preserve">tekućeg i investicijskog održavanja, usluge promidžbe i informiranja, komunalne usluge, zakupnine i najamnine, intelektualne usluge.  Troškovi zakupnina i najamnina odnose se na troškove najma poslovnog prostora od Republike Hrvatske na Trgu hrvatskih branitelja u Garešnici, najma opreme (uređaja za rješavanje problema kapilarne vlage, printera/fotokopirnog uređaja i servera) te operativni lizing za službena vozila. </w:t>
      </w:r>
    </w:p>
    <w:p w14:paraId="4845222A" w14:textId="77777777" w:rsidR="00447101" w:rsidRPr="00157A05" w:rsidRDefault="00447101" w:rsidP="00447101">
      <w:pPr>
        <w:widowControl w:val="0"/>
        <w:autoSpaceDN w:val="0"/>
        <w:adjustRightInd w:val="0"/>
        <w:contextualSpacing/>
        <w:jc w:val="both"/>
        <w:rPr>
          <w:rFonts w:eastAsia="Times New Roman" w:cs="Calibri"/>
          <w:bCs/>
          <w:iCs/>
          <w:u w:val="single"/>
          <w:lang w:eastAsia="hr-HR"/>
        </w:rPr>
      </w:pPr>
      <w:r>
        <w:rPr>
          <w:rFonts w:eastAsia="Times New Roman" w:cs="Calibri"/>
          <w:bCs/>
          <w:iCs/>
          <w:lang w:eastAsia="hr-HR"/>
        </w:rPr>
        <w:t>Najveći udio u ostalim uslugama (3239) čini naknada za energetsku uslugu u iznosu od 100.096,92 eura i troškovi usluga Porezne uprave za naplatu poreza u iznosu od 28.285,35 eura.</w:t>
      </w:r>
    </w:p>
    <w:p w14:paraId="1F3C8AB7" w14:textId="77777777" w:rsidR="00447101" w:rsidRPr="00157A05" w:rsidRDefault="00447101" w:rsidP="00447101">
      <w:pPr>
        <w:widowControl w:val="0"/>
        <w:autoSpaceDN w:val="0"/>
        <w:adjustRightInd w:val="0"/>
        <w:contextualSpacing/>
        <w:jc w:val="both"/>
        <w:rPr>
          <w:rFonts w:eastAsia="Times New Roman" w:cs="Calibri"/>
          <w:lang w:eastAsia="hr-HR"/>
        </w:rPr>
      </w:pPr>
    </w:p>
    <w:p w14:paraId="70A23FB5" w14:textId="77777777" w:rsidR="00447101" w:rsidRPr="003F6BC4" w:rsidRDefault="00447101" w:rsidP="00447101">
      <w:pPr>
        <w:widowControl w:val="0"/>
        <w:autoSpaceDN w:val="0"/>
        <w:adjustRightInd w:val="0"/>
        <w:contextualSpacing/>
        <w:jc w:val="both"/>
        <w:rPr>
          <w:rFonts w:eastAsia="Times New Roman" w:cs="Calibri"/>
          <w:bCs/>
          <w:i/>
          <w:u w:val="single"/>
          <w:lang w:eastAsia="hr-HR"/>
        </w:rPr>
      </w:pPr>
      <w:r w:rsidRPr="003F6BC4">
        <w:rPr>
          <w:rFonts w:eastAsia="Times New Roman" w:cs="Calibri"/>
          <w:bCs/>
          <w:i/>
          <w:u w:val="single"/>
          <w:lang w:eastAsia="hr-HR"/>
        </w:rPr>
        <w:t>Bilješka br. 18 – Šifra 329</w:t>
      </w:r>
    </w:p>
    <w:p w14:paraId="1B72E98F" w14:textId="77777777" w:rsidR="00447101" w:rsidRDefault="00447101" w:rsidP="00447101">
      <w:pPr>
        <w:widowControl w:val="0"/>
        <w:autoSpaceDN w:val="0"/>
        <w:adjustRightInd w:val="0"/>
        <w:contextualSpacing/>
        <w:jc w:val="both"/>
        <w:rPr>
          <w:rFonts w:eastAsia="Times New Roman" w:cs="Calibri"/>
          <w:bCs/>
          <w:iCs/>
          <w:lang w:eastAsia="hr-HR"/>
        </w:rPr>
      </w:pPr>
      <w:r w:rsidRPr="00157A05">
        <w:rPr>
          <w:rFonts w:eastAsia="Times New Roman" w:cs="Calibri"/>
          <w:bCs/>
          <w:iCs/>
          <w:lang w:eastAsia="hr-HR"/>
        </w:rPr>
        <w:t xml:space="preserve">Ostali nespomenuti rashodi </w:t>
      </w:r>
      <w:r>
        <w:rPr>
          <w:rFonts w:eastAsia="Times New Roman" w:cs="Calibri"/>
          <w:bCs/>
          <w:iCs/>
          <w:lang w:eastAsia="hr-HR"/>
        </w:rPr>
        <w:t>povećani</w:t>
      </w:r>
      <w:r w:rsidRPr="00157A05">
        <w:rPr>
          <w:rFonts w:eastAsia="Times New Roman" w:cs="Calibri"/>
          <w:bCs/>
          <w:iCs/>
          <w:lang w:eastAsia="hr-HR"/>
        </w:rPr>
        <w:t xml:space="preserve"> su za </w:t>
      </w:r>
      <w:r>
        <w:rPr>
          <w:rFonts w:eastAsia="Times New Roman" w:cs="Calibri"/>
          <w:bCs/>
          <w:iCs/>
          <w:lang w:eastAsia="hr-HR"/>
        </w:rPr>
        <w:t>15,0</w:t>
      </w:r>
      <w:r w:rsidRPr="00157A05">
        <w:rPr>
          <w:rFonts w:eastAsia="Times New Roman" w:cs="Calibri"/>
          <w:bCs/>
          <w:iCs/>
          <w:lang w:eastAsia="hr-HR"/>
        </w:rPr>
        <w:t xml:space="preserve">% a najveće </w:t>
      </w:r>
      <w:r>
        <w:rPr>
          <w:rFonts w:eastAsia="Times New Roman" w:cs="Calibri"/>
          <w:bCs/>
          <w:iCs/>
          <w:lang w:eastAsia="hr-HR"/>
        </w:rPr>
        <w:t>povećanje</w:t>
      </w:r>
      <w:r w:rsidRPr="00157A05">
        <w:rPr>
          <w:rFonts w:eastAsia="Times New Roman" w:cs="Calibri"/>
          <w:bCs/>
          <w:iCs/>
          <w:lang w:eastAsia="hr-HR"/>
        </w:rPr>
        <w:t xml:space="preserve"> bilježe troškovi </w:t>
      </w:r>
      <w:r>
        <w:rPr>
          <w:rFonts w:eastAsia="Times New Roman" w:cs="Calibri"/>
          <w:bCs/>
          <w:iCs/>
          <w:lang w:eastAsia="hr-HR"/>
        </w:rPr>
        <w:t>naknada za rad predstavničkih i izvršnih tijela, povjerenstva i slično koje sadržava troškove Gradskog izbornog povjerenstva i biračkih odbora zbog održavanja Izbora za  Hrvatski sabor i Europski parlament.</w:t>
      </w:r>
    </w:p>
    <w:p w14:paraId="2276CE85" w14:textId="77777777" w:rsidR="00447101" w:rsidRPr="00833B07" w:rsidRDefault="00447101" w:rsidP="00447101">
      <w:pPr>
        <w:widowControl w:val="0"/>
        <w:autoSpaceDN w:val="0"/>
        <w:adjustRightInd w:val="0"/>
        <w:contextualSpacing/>
        <w:jc w:val="both"/>
        <w:rPr>
          <w:rFonts w:eastAsia="Times New Roman" w:cs="Calibri"/>
          <w:bCs/>
          <w:iCs/>
          <w:lang w:eastAsia="hr-HR"/>
        </w:rPr>
      </w:pPr>
    </w:p>
    <w:p w14:paraId="42DD874D" w14:textId="77777777" w:rsidR="00447101" w:rsidRPr="003F6BC4" w:rsidRDefault="00447101" w:rsidP="00447101">
      <w:pPr>
        <w:widowControl w:val="0"/>
        <w:autoSpaceDN w:val="0"/>
        <w:adjustRightInd w:val="0"/>
        <w:contextualSpacing/>
        <w:jc w:val="both"/>
        <w:rPr>
          <w:rFonts w:eastAsia="Times New Roman" w:cs="Calibri"/>
          <w:bCs/>
          <w:i/>
          <w:u w:val="single"/>
          <w:lang w:eastAsia="hr-HR"/>
        </w:rPr>
      </w:pPr>
      <w:r w:rsidRPr="003F6BC4">
        <w:rPr>
          <w:rFonts w:eastAsia="Times New Roman" w:cs="Calibri"/>
          <w:bCs/>
          <w:i/>
          <w:u w:val="single"/>
          <w:lang w:eastAsia="hr-HR"/>
        </w:rPr>
        <w:t>Bilješka br. 19 – Šifra 343</w:t>
      </w:r>
    </w:p>
    <w:p w14:paraId="479C7DA6" w14:textId="77777777" w:rsidR="00447101" w:rsidRPr="00157A05" w:rsidRDefault="00447101" w:rsidP="00447101">
      <w:pPr>
        <w:widowControl w:val="0"/>
        <w:autoSpaceDN w:val="0"/>
        <w:adjustRightInd w:val="0"/>
        <w:contextualSpacing/>
        <w:jc w:val="both"/>
        <w:rPr>
          <w:rFonts w:eastAsia="Times New Roman" w:cs="Calibri"/>
          <w:bCs/>
          <w:iCs/>
          <w:lang w:eastAsia="hr-HR"/>
        </w:rPr>
      </w:pPr>
      <w:r w:rsidRPr="00157A05">
        <w:rPr>
          <w:rFonts w:eastAsia="Times New Roman" w:cs="Calibri"/>
          <w:bCs/>
          <w:iCs/>
          <w:lang w:eastAsia="hr-HR"/>
        </w:rPr>
        <w:t xml:space="preserve">Ostali financijski rashodi </w:t>
      </w:r>
      <w:r>
        <w:rPr>
          <w:rFonts w:eastAsia="Times New Roman" w:cs="Calibri"/>
          <w:bCs/>
          <w:iCs/>
          <w:lang w:eastAsia="hr-HR"/>
        </w:rPr>
        <w:t>povećani</w:t>
      </w:r>
      <w:r w:rsidRPr="00157A05">
        <w:rPr>
          <w:rFonts w:eastAsia="Times New Roman" w:cs="Calibri"/>
          <w:bCs/>
          <w:iCs/>
          <w:lang w:eastAsia="hr-HR"/>
        </w:rPr>
        <w:t xml:space="preserve"> su za </w:t>
      </w:r>
      <w:r>
        <w:rPr>
          <w:rFonts w:eastAsia="Times New Roman" w:cs="Calibri"/>
          <w:bCs/>
          <w:iCs/>
          <w:lang w:eastAsia="hr-HR"/>
        </w:rPr>
        <w:t>25,1</w:t>
      </w:r>
      <w:r w:rsidRPr="00157A05">
        <w:rPr>
          <w:rFonts w:eastAsia="Times New Roman" w:cs="Calibri"/>
          <w:bCs/>
          <w:iCs/>
          <w:lang w:eastAsia="hr-HR"/>
        </w:rPr>
        <w:t xml:space="preserve">% a uzrok je </w:t>
      </w:r>
      <w:r>
        <w:rPr>
          <w:rFonts w:eastAsia="Times New Roman" w:cs="Calibri"/>
          <w:bCs/>
          <w:iCs/>
          <w:lang w:eastAsia="hr-HR"/>
        </w:rPr>
        <w:t>povećanje</w:t>
      </w:r>
      <w:r w:rsidRPr="00157A05">
        <w:rPr>
          <w:rFonts w:eastAsia="Times New Roman" w:cs="Calibri"/>
          <w:bCs/>
          <w:iCs/>
          <w:lang w:eastAsia="hr-HR"/>
        </w:rPr>
        <w:t xml:space="preserve"> troškova </w:t>
      </w:r>
      <w:r>
        <w:rPr>
          <w:rFonts w:eastAsia="Times New Roman" w:cs="Calibri"/>
          <w:bCs/>
          <w:iCs/>
          <w:lang w:eastAsia="hr-HR"/>
        </w:rPr>
        <w:t xml:space="preserve"> za bankarske usluge (naknade za vođenje računa i naknada za obradu kredita) i istovremeno smanjenje rashoda </w:t>
      </w:r>
      <w:r w:rsidRPr="00157A05">
        <w:rPr>
          <w:rFonts w:eastAsia="Times New Roman" w:cs="Calibri"/>
          <w:bCs/>
          <w:iCs/>
          <w:lang w:eastAsia="hr-HR"/>
        </w:rPr>
        <w:t>za zatezne kamate koji su u prošloj godini bili isplaćeni temeljem sudskih sporova.</w:t>
      </w:r>
    </w:p>
    <w:p w14:paraId="598D19A0" w14:textId="77777777" w:rsidR="00447101" w:rsidRPr="00157A05" w:rsidRDefault="00447101" w:rsidP="00447101">
      <w:pPr>
        <w:widowControl w:val="0"/>
        <w:autoSpaceDN w:val="0"/>
        <w:adjustRightInd w:val="0"/>
        <w:contextualSpacing/>
        <w:jc w:val="both"/>
        <w:rPr>
          <w:rFonts w:eastAsia="Times New Roman" w:cs="Calibri"/>
          <w:bCs/>
          <w:iCs/>
          <w:lang w:eastAsia="hr-HR"/>
        </w:rPr>
      </w:pPr>
    </w:p>
    <w:p w14:paraId="151D048A" w14:textId="77777777" w:rsidR="00447101" w:rsidRPr="003F6BC4" w:rsidRDefault="00447101" w:rsidP="00447101">
      <w:pPr>
        <w:widowControl w:val="0"/>
        <w:autoSpaceDN w:val="0"/>
        <w:adjustRightInd w:val="0"/>
        <w:contextualSpacing/>
        <w:jc w:val="both"/>
        <w:rPr>
          <w:rFonts w:eastAsia="Times New Roman" w:cs="Calibri"/>
          <w:bCs/>
          <w:i/>
          <w:u w:val="single"/>
          <w:lang w:eastAsia="hr-HR"/>
        </w:rPr>
      </w:pPr>
      <w:r w:rsidRPr="003F6BC4">
        <w:rPr>
          <w:rFonts w:eastAsia="Times New Roman" w:cs="Calibri"/>
          <w:bCs/>
          <w:i/>
          <w:u w:val="single"/>
          <w:lang w:eastAsia="hr-HR"/>
        </w:rPr>
        <w:t>Bilješka br. 20 – Šifra 35</w:t>
      </w:r>
    </w:p>
    <w:p w14:paraId="1543EDD0" w14:textId="77777777" w:rsidR="00447101" w:rsidRPr="00197185" w:rsidRDefault="00447101" w:rsidP="00447101">
      <w:pPr>
        <w:widowControl w:val="0"/>
        <w:autoSpaceDN w:val="0"/>
        <w:adjustRightInd w:val="0"/>
        <w:contextualSpacing/>
        <w:jc w:val="both"/>
        <w:rPr>
          <w:rFonts w:eastAsia="Times New Roman" w:cs="Calibri"/>
          <w:bCs/>
          <w:iCs/>
          <w:lang w:eastAsia="hr-HR"/>
        </w:rPr>
      </w:pPr>
      <w:r w:rsidRPr="00157A05">
        <w:rPr>
          <w:rFonts w:eastAsia="Times New Roman" w:cs="Calibri"/>
          <w:bCs/>
          <w:iCs/>
          <w:lang w:eastAsia="hr-HR"/>
        </w:rPr>
        <w:t xml:space="preserve">Subvencije </w:t>
      </w:r>
      <w:r>
        <w:rPr>
          <w:rFonts w:eastAsia="Times New Roman" w:cs="Calibri"/>
          <w:bCs/>
          <w:iCs/>
          <w:lang w:eastAsia="hr-HR"/>
        </w:rPr>
        <w:t xml:space="preserve"> </w:t>
      </w:r>
      <w:r w:rsidRPr="00157A05">
        <w:rPr>
          <w:rFonts w:eastAsia="Times New Roman" w:cs="Calibri"/>
          <w:bCs/>
          <w:iCs/>
          <w:lang w:eastAsia="hr-HR"/>
        </w:rPr>
        <w:t>bilježe veliko povećanje iz razloga sklapanja Ugovor o dodjeli potpore, Ref.br.</w:t>
      </w:r>
      <w:r>
        <w:rPr>
          <w:rFonts w:eastAsia="Times New Roman" w:cs="Calibri"/>
          <w:bCs/>
          <w:iCs/>
          <w:lang w:eastAsia="hr-HR"/>
        </w:rPr>
        <w:t xml:space="preserve"> </w:t>
      </w:r>
      <w:r w:rsidRPr="00157A05">
        <w:rPr>
          <w:rFonts w:eastAsia="Times New Roman" w:cs="Calibri"/>
          <w:bCs/>
          <w:iCs/>
          <w:lang w:eastAsia="hr-HR"/>
        </w:rPr>
        <w:t>Ugovora PPO-PZK-2023/2 za kupnju zemljišta u Poduzetničkoj zoni Kapelica</w:t>
      </w:r>
      <w:r>
        <w:rPr>
          <w:rFonts w:eastAsia="Times New Roman" w:cs="Calibri"/>
          <w:bCs/>
          <w:iCs/>
          <w:lang w:eastAsia="hr-HR"/>
        </w:rPr>
        <w:t xml:space="preserve"> koju nismo imali u prethodnoj godini.</w:t>
      </w:r>
      <w:r w:rsidRPr="00157A05">
        <w:rPr>
          <w:rFonts w:eastAsia="Times New Roman" w:cs="Calibri"/>
          <w:bCs/>
          <w:iCs/>
          <w:lang w:eastAsia="hr-HR"/>
        </w:rPr>
        <w:t xml:space="preserve"> Ista potpora iznosi 44.117,92 €.</w:t>
      </w:r>
      <w:r>
        <w:rPr>
          <w:rFonts w:eastAsia="Times New Roman" w:cs="Calibri"/>
          <w:bCs/>
          <w:iCs/>
          <w:lang w:eastAsia="hr-HR"/>
        </w:rPr>
        <w:t xml:space="preserve"> Ostale subvencije ostvarene su </w:t>
      </w:r>
      <w:r w:rsidRPr="00197185">
        <w:rPr>
          <w:rFonts w:eastAsia="Times New Roman" w:cs="Calibri"/>
          <w:bCs/>
          <w:iCs/>
          <w:lang w:eastAsia="hr-HR"/>
        </w:rPr>
        <w:t>putem javnog poziva kojima se provode mjere za razvoj poduzetništva, obrtništva i poljoprivrede na području Grada Garešnice.</w:t>
      </w:r>
    </w:p>
    <w:p w14:paraId="6A070992" w14:textId="77777777" w:rsidR="00447101" w:rsidRDefault="00447101" w:rsidP="00447101">
      <w:pPr>
        <w:widowControl w:val="0"/>
        <w:autoSpaceDN w:val="0"/>
        <w:adjustRightInd w:val="0"/>
        <w:contextualSpacing/>
        <w:jc w:val="both"/>
        <w:rPr>
          <w:rFonts w:eastAsia="Times New Roman" w:cs="Calibri"/>
          <w:bCs/>
          <w:iCs/>
          <w:lang w:eastAsia="hr-HR"/>
        </w:rPr>
      </w:pPr>
    </w:p>
    <w:p w14:paraId="2B070B0B" w14:textId="77777777" w:rsidR="00447101" w:rsidRPr="003F6BC4" w:rsidRDefault="00447101" w:rsidP="00447101">
      <w:pPr>
        <w:widowControl w:val="0"/>
        <w:autoSpaceDN w:val="0"/>
        <w:adjustRightInd w:val="0"/>
        <w:contextualSpacing/>
        <w:jc w:val="both"/>
        <w:rPr>
          <w:rFonts w:eastAsia="Times New Roman" w:cs="Calibri"/>
          <w:bCs/>
          <w:i/>
          <w:u w:val="single"/>
          <w:lang w:eastAsia="hr-HR"/>
        </w:rPr>
      </w:pPr>
      <w:r w:rsidRPr="003F6BC4">
        <w:rPr>
          <w:rFonts w:eastAsia="Times New Roman" w:cs="Calibri"/>
          <w:bCs/>
          <w:i/>
          <w:u w:val="single"/>
          <w:lang w:eastAsia="hr-HR"/>
        </w:rPr>
        <w:t>Bilješka br. 21 – Šifra 363</w:t>
      </w:r>
    </w:p>
    <w:p w14:paraId="483F7924" w14:textId="77777777" w:rsidR="00447101" w:rsidRDefault="00447101" w:rsidP="00447101">
      <w:pPr>
        <w:widowControl w:val="0"/>
        <w:autoSpaceDN w:val="0"/>
        <w:adjustRightInd w:val="0"/>
        <w:contextualSpacing/>
        <w:jc w:val="both"/>
        <w:rPr>
          <w:rFonts w:eastAsia="Times New Roman" w:cs="Calibri"/>
          <w:bCs/>
          <w:iCs/>
          <w:lang w:eastAsia="hr-HR"/>
        </w:rPr>
      </w:pPr>
      <w:r>
        <w:rPr>
          <w:rFonts w:eastAsia="Times New Roman" w:cs="Calibri"/>
          <w:bCs/>
          <w:iCs/>
          <w:lang w:eastAsia="hr-HR"/>
        </w:rPr>
        <w:t>Tekuće pomoći unutar općeg proračuna predstavljaju tekuće pomoći Vatrogasnoj zajednici Grada Garešnice sukladno zakonskim odredbama i tekućih pomoći Državnom proračunu sukladno Ugovoru.</w:t>
      </w:r>
    </w:p>
    <w:p w14:paraId="4617333E" w14:textId="77777777" w:rsidR="00447101" w:rsidRPr="00157A05" w:rsidRDefault="00447101" w:rsidP="00447101">
      <w:pPr>
        <w:widowControl w:val="0"/>
        <w:autoSpaceDN w:val="0"/>
        <w:adjustRightInd w:val="0"/>
        <w:contextualSpacing/>
        <w:jc w:val="both"/>
        <w:rPr>
          <w:rFonts w:eastAsia="Times New Roman" w:cs="Calibri"/>
          <w:bCs/>
          <w:iCs/>
          <w:lang w:eastAsia="hr-HR"/>
        </w:rPr>
      </w:pPr>
    </w:p>
    <w:p w14:paraId="0315B136" w14:textId="77777777" w:rsidR="00447101" w:rsidRPr="00157A05" w:rsidRDefault="00447101" w:rsidP="00447101">
      <w:pPr>
        <w:jc w:val="both"/>
        <w:rPr>
          <w:rFonts w:eastAsia="Times New Roman" w:cs="Calibri"/>
          <w:lang w:eastAsia="hr-HR"/>
        </w:rPr>
      </w:pPr>
    </w:p>
    <w:p w14:paraId="723C165E" w14:textId="77777777" w:rsidR="00447101" w:rsidRPr="00036178" w:rsidRDefault="00447101" w:rsidP="00447101">
      <w:pPr>
        <w:widowControl w:val="0"/>
        <w:autoSpaceDN w:val="0"/>
        <w:adjustRightInd w:val="0"/>
        <w:ind w:left="720"/>
        <w:contextualSpacing/>
        <w:jc w:val="both"/>
        <w:rPr>
          <w:rFonts w:eastAsia="Times New Roman" w:cs="Calibri"/>
          <w:b/>
          <w:i/>
          <w:u w:val="single"/>
          <w:lang w:eastAsia="hr-HR"/>
        </w:rPr>
      </w:pPr>
    </w:p>
    <w:p w14:paraId="0633055F" w14:textId="77777777" w:rsidR="00447101" w:rsidRPr="003F6BC4" w:rsidRDefault="00447101" w:rsidP="00447101">
      <w:pPr>
        <w:widowControl w:val="0"/>
        <w:autoSpaceDN w:val="0"/>
        <w:adjustRightInd w:val="0"/>
        <w:contextualSpacing/>
        <w:jc w:val="both"/>
        <w:rPr>
          <w:rFonts w:eastAsia="Times New Roman" w:cs="Calibri"/>
          <w:bCs/>
          <w:i/>
          <w:u w:val="single"/>
          <w:lang w:eastAsia="hr-HR"/>
        </w:rPr>
      </w:pPr>
      <w:r w:rsidRPr="003F6BC4">
        <w:rPr>
          <w:rFonts w:eastAsia="Times New Roman" w:cs="Calibri"/>
          <w:bCs/>
          <w:i/>
          <w:u w:val="single"/>
          <w:lang w:eastAsia="hr-HR"/>
        </w:rPr>
        <w:t>Bilješka br. 22 – Šifra 372</w:t>
      </w:r>
    </w:p>
    <w:p w14:paraId="6E61C33C" w14:textId="77777777" w:rsidR="00447101" w:rsidRPr="00157A05" w:rsidRDefault="00447101" w:rsidP="00447101">
      <w:pPr>
        <w:widowControl w:val="0"/>
        <w:autoSpaceDN w:val="0"/>
        <w:adjustRightInd w:val="0"/>
        <w:contextualSpacing/>
        <w:jc w:val="both"/>
        <w:rPr>
          <w:rFonts w:eastAsia="Times New Roman" w:cs="Calibri"/>
          <w:bCs/>
          <w:iCs/>
          <w:lang w:eastAsia="hr-HR"/>
        </w:rPr>
      </w:pPr>
      <w:r w:rsidRPr="00157A05">
        <w:rPr>
          <w:rFonts w:eastAsia="Times New Roman" w:cs="Calibri"/>
          <w:bCs/>
          <w:iCs/>
          <w:lang w:eastAsia="hr-HR"/>
        </w:rPr>
        <w:t xml:space="preserve">Naknade građanima i kućanstvima povećane su za </w:t>
      </w:r>
      <w:r>
        <w:rPr>
          <w:rFonts w:eastAsia="Times New Roman" w:cs="Calibri"/>
          <w:bCs/>
          <w:iCs/>
          <w:lang w:eastAsia="hr-HR"/>
        </w:rPr>
        <w:t>10,</w:t>
      </w:r>
      <w:r w:rsidRPr="00157A05">
        <w:rPr>
          <w:rFonts w:eastAsia="Times New Roman" w:cs="Calibri"/>
          <w:bCs/>
          <w:iCs/>
          <w:lang w:eastAsia="hr-HR"/>
        </w:rPr>
        <w:t xml:space="preserve">% </w:t>
      </w:r>
      <w:r>
        <w:rPr>
          <w:rFonts w:eastAsia="Times New Roman" w:cs="Calibri"/>
          <w:bCs/>
          <w:iCs/>
          <w:lang w:eastAsia="hr-HR"/>
        </w:rPr>
        <w:t>a predstavljaju naknade socijalnim skupinama građana, troškove</w:t>
      </w:r>
      <w:r w:rsidRPr="00157A05">
        <w:rPr>
          <w:rFonts w:eastAsia="Times New Roman" w:cs="Calibri"/>
          <w:bCs/>
          <w:iCs/>
          <w:lang w:eastAsia="hr-HR"/>
        </w:rPr>
        <w:t xml:space="preserve"> prijevoza </w:t>
      </w:r>
      <w:r>
        <w:rPr>
          <w:rFonts w:eastAsia="Times New Roman" w:cs="Calibri"/>
          <w:bCs/>
          <w:iCs/>
          <w:lang w:eastAsia="hr-HR"/>
        </w:rPr>
        <w:t>i nabave drugog obrazovnog materijala za učenike osnovnih škola te sufinanciranje prijevoza učenika srednjih škola.</w:t>
      </w:r>
    </w:p>
    <w:p w14:paraId="378BB7B4" w14:textId="77777777" w:rsidR="00447101" w:rsidRDefault="00447101" w:rsidP="00447101">
      <w:pPr>
        <w:widowControl w:val="0"/>
        <w:autoSpaceDN w:val="0"/>
        <w:adjustRightInd w:val="0"/>
        <w:contextualSpacing/>
        <w:jc w:val="both"/>
        <w:rPr>
          <w:rFonts w:eastAsia="Times New Roman" w:cs="Calibri"/>
          <w:b/>
          <w:i/>
          <w:u w:val="single"/>
          <w:lang w:eastAsia="hr-HR"/>
        </w:rPr>
      </w:pPr>
    </w:p>
    <w:p w14:paraId="0613453E" w14:textId="77777777" w:rsidR="00447101" w:rsidRPr="003F6BC4" w:rsidRDefault="00447101" w:rsidP="00447101">
      <w:pPr>
        <w:widowControl w:val="0"/>
        <w:autoSpaceDN w:val="0"/>
        <w:adjustRightInd w:val="0"/>
        <w:contextualSpacing/>
        <w:jc w:val="both"/>
        <w:rPr>
          <w:rFonts w:eastAsia="Times New Roman" w:cs="Calibri"/>
          <w:bCs/>
          <w:i/>
          <w:u w:val="single"/>
          <w:lang w:eastAsia="hr-HR"/>
        </w:rPr>
      </w:pPr>
      <w:r w:rsidRPr="003F6BC4">
        <w:rPr>
          <w:rFonts w:eastAsia="Times New Roman" w:cs="Calibri"/>
          <w:bCs/>
          <w:i/>
          <w:u w:val="single"/>
          <w:lang w:eastAsia="hr-HR"/>
        </w:rPr>
        <w:t>Bilješka br. 23 – Šifra 38</w:t>
      </w:r>
    </w:p>
    <w:p w14:paraId="2C540EA0" w14:textId="77777777" w:rsidR="00447101" w:rsidRPr="00553C03" w:rsidRDefault="00447101" w:rsidP="00447101">
      <w:pPr>
        <w:widowControl w:val="0"/>
        <w:autoSpaceDN w:val="0"/>
        <w:adjustRightInd w:val="0"/>
        <w:contextualSpacing/>
        <w:jc w:val="both"/>
        <w:rPr>
          <w:rFonts w:eastAsia="Times New Roman" w:cs="Calibri"/>
          <w:bCs/>
          <w:iCs/>
          <w:lang w:eastAsia="hr-HR"/>
        </w:rPr>
      </w:pPr>
      <w:r>
        <w:rPr>
          <w:rFonts w:eastAsia="Times New Roman" w:cs="Calibri"/>
          <w:bCs/>
          <w:iCs/>
          <w:lang w:eastAsia="hr-HR"/>
        </w:rPr>
        <w:t>Tekuće i kapitalne donacije predstavljaju donacije neprofitnim organizacijama koje se dodjeljuju temeljem Ugovora koji se sklapaju u skladu sa zakonskim odredbama i javnim pozivima. Kapitalne donacije povećane su za 379,4% a odnose se na kapitalne donacije vjerskim zajednicama za obnovu sakralnih objekata.</w:t>
      </w:r>
    </w:p>
    <w:p w14:paraId="2FC1E552" w14:textId="77777777" w:rsidR="00447101" w:rsidRPr="00157A05" w:rsidRDefault="00447101" w:rsidP="00447101">
      <w:pPr>
        <w:widowControl w:val="0"/>
        <w:autoSpaceDN w:val="0"/>
        <w:adjustRightInd w:val="0"/>
        <w:contextualSpacing/>
        <w:jc w:val="both"/>
        <w:rPr>
          <w:rFonts w:eastAsia="Times New Roman" w:cs="Calibri"/>
          <w:b/>
          <w:i/>
          <w:u w:val="single"/>
          <w:lang w:eastAsia="hr-HR"/>
        </w:rPr>
      </w:pPr>
    </w:p>
    <w:p w14:paraId="3C87426C" w14:textId="77777777" w:rsidR="00447101" w:rsidRPr="00521618" w:rsidRDefault="00447101" w:rsidP="00447101">
      <w:pPr>
        <w:widowControl w:val="0"/>
        <w:autoSpaceDN w:val="0"/>
        <w:adjustRightInd w:val="0"/>
        <w:contextualSpacing/>
        <w:jc w:val="both"/>
        <w:rPr>
          <w:rFonts w:eastAsia="Times New Roman" w:cs="Calibri"/>
          <w:bCs/>
          <w:i/>
          <w:u w:val="single"/>
          <w:lang w:eastAsia="hr-HR"/>
        </w:rPr>
      </w:pPr>
      <w:r w:rsidRPr="00521618">
        <w:rPr>
          <w:rFonts w:eastAsia="Times New Roman" w:cs="Calibri"/>
          <w:bCs/>
          <w:i/>
          <w:u w:val="single"/>
          <w:lang w:eastAsia="hr-HR"/>
        </w:rPr>
        <w:t>Bilješka br. 24 – Šifra 383</w:t>
      </w:r>
    </w:p>
    <w:p w14:paraId="2C0BF596" w14:textId="77777777" w:rsidR="00447101" w:rsidRDefault="00447101" w:rsidP="00447101">
      <w:pPr>
        <w:widowControl w:val="0"/>
        <w:autoSpaceDN w:val="0"/>
        <w:adjustRightInd w:val="0"/>
        <w:contextualSpacing/>
        <w:jc w:val="both"/>
        <w:rPr>
          <w:rFonts w:eastAsia="Times New Roman" w:cs="Calibri"/>
          <w:lang w:eastAsia="hr-HR"/>
        </w:rPr>
      </w:pPr>
      <w:r w:rsidRPr="00157A05">
        <w:rPr>
          <w:rFonts w:eastAsia="Times New Roman" w:cs="Calibri"/>
          <w:lang w:eastAsia="hr-HR"/>
        </w:rPr>
        <w:t xml:space="preserve">Naknada šteta pravnim i fizičkim osobama </w:t>
      </w:r>
      <w:r>
        <w:rPr>
          <w:rFonts w:eastAsia="Times New Roman" w:cs="Calibri"/>
          <w:lang w:eastAsia="hr-HR"/>
        </w:rPr>
        <w:t xml:space="preserve">(3831) </w:t>
      </w:r>
      <w:r w:rsidRPr="00157A05">
        <w:rPr>
          <w:rFonts w:eastAsia="Times New Roman" w:cs="Calibri"/>
          <w:lang w:eastAsia="hr-HR"/>
        </w:rPr>
        <w:t xml:space="preserve">smanjena je u odnosu na prošlu godinu za </w:t>
      </w:r>
      <w:r>
        <w:rPr>
          <w:rFonts w:eastAsia="Times New Roman" w:cs="Calibri"/>
          <w:lang w:eastAsia="hr-HR"/>
        </w:rPr>
        <w:t>27,6</w:t>
      </w:r>
      <w:r w:rsidRPr="00157A05">
        <w:rPr>
          <w:rFonts w:eastAsia="Times New Roman" w:cs="Calibri"/>
          <w:lang w:eastAsia="hr-HR"/>
        </w:rPr>
        <w:t>% iz razloga što u ovoj proračunskoj godini nismo imali isplate štete fizičkoj osobi temeljem sudskog spora koja je evidentirana u prošloj.</w:t>
      </w:r>
    </w:p>
    <w:p w14:paraId="61D958DA" w14:textId="77777777" w:rsidR="00447101" w:rsidRDefault="00447101" w:rsidP="00447101">
      <w:pPr>
        <w:widowControl w:val="0"/>
        <w:autoSpaceDN w:val="0"/>
        <w:adjustRightInd w:val="0"/>
        <w:contextualSpacing/>
        <w:jc w:val="both"/>
        <w:rPr>
          <w:rFonts w:eastAsia="Times New Roman" w:cs="Calibri"/>
          <w:lang w:eastAsia="hr-HR"/>
        </w:rPr>
      </w:pPr>
      <w:r>
        <w:rPr>
          <w:rFonts w:eastAsia="Times New Roman" w:cs="Calibri"/>
          <w:lang w:eastAsia="hr-HR"/>
        </w:rPr>
        <w:t>Ostale kazne evidentirane su kod proračunskih korisnika Dječjeg vrtića Maslačak i Osnovne škole Trnovitički Popovac.</w:t>
      </w:r>
    </w:p>
    <w:p w14:paraId="6A328978" w14:textId="77777777" w:rsidR="00447101" w:rsidRDefault="00447101" w:rsidP="00447101">
      <w:pPr>
        <w:widowControl w:val="0"/>
        <w:autoSpaceDN w:val="0"/>
        <w:adjustRightInd w:val="0"/>
        <w:contextualSpacing/>
        <w:jc w:val="both"/>
        <w:rPr>
          <w:rFonts w:eastAsia="Times New Roman" w:cs="Calibri"/>
          <w:lang w:eastAsia="hr-HR"/>
        </w:rPr>
      </w:pPr>
    </w:p>
    <w:p w14:paraId="2FD0BE79" w14:textId="77777777" w:rsidR="00447101" w:rsidRPr="00521618" w:rsidRDefault="00447101" w:rsidP="00447101">
      <w:pPr>
        <w:widowControl w:val="0"/>
        <w:autoSpaceDN w:val="0"/>
        <w:adjustRightInd w:val="0"/>
        <w:contextualSpacing/>
        <w:jc w:val="both"/>
        <w:rPr>
          <w:rFonts w:eastAsia="Times New Roman" w:cs="Calibri"/>
          <w:bCs/>
          <w:i/>
          <w:u w:val="single"/>
          <w:lang w:eastAsia="hr-HR"/>
        </w:rPr>
      </w:pPr>
      <w:r w:rsidRPr="00521618">
        <w:rPr>
          <w:rFonts w:eastAsia="Times New Roman" w:cs="Calibri"/>
          <w:bCs/>
          <w:i/>
          <w:u w:val="single"/>
          <w:lang w:eastAsia="hr-HR"/>
        </w:rPr>
        <w:t>Bilješka br. 25 – Šifra 386</w:t>
      </w:r>
    </w:p>
    <w:p w14:paraId="762807CA" w14:textId="77777777" w:rsidR="00447101" w:rsidRPr="008F4BFF" w:rsidRDefault="00447101" w:rsidP="00447101">
      <w:pPr>
        <w:widowControl w:val="0"/>
        <w:autoSpaceDN w:val="0"/>
        <w:adjustRightInd w:val="0"/>
        <w:contextualSpacing/>
        <w:jc w:val="both"/>
        <w:rPr>
          <w:rFonts w:eastAsia="Times New Roman" w:cs="Calibri"/>
          <w:bCs/>
          <w:iCs/>
          <w:lang w:eastAsia="hr-HR"/>
        </w:rPr>
      </w:pPr>
      <w:r>
        <w:rPr>
          <w:rFonts w:eastAsia="Times New Roman" w:cs="Calibri"/>
          <w:bCs/>
          <w:iCs/>
          <w:lang w:eastAsia="hr-HR"/>
        </w:rPr>
        <w:t>Kapitalne pomoći predstavljaju kapitalnu pomoć trgovačkom društvu Voda Garešnica d.o.o. odnosno pravnom sljedniku Vodne usluge d.o.o. Bjelovar za izgradnju i sanaciju vodnih građevina na području Grada Garešnice.</w:t>
      </w:r>
    </w:p>
    <w:p w14:paraId="78BFB66F" w14:textId="77777777" w:rsidR="00447101" w:rsidRPr="00157A05" w:rsidRDefault="00447101" w:rsidP="00447101">
      <w:pPr>
        <w:widowControl w:val="0"/>
        <w:autoSpaceDN w:val="0"/>
        <w:adjustRightInd w:val="0"/>
        <w:contextualSpacing/>
        <w:jc w:val="both"/>
        <w:rPr>
          <w:rFonts w:eastAsia="Times New Roman" w:cs="Calibri"/>
          <w:b/>
          <w:i/>
          <w:u w:val="single"/>
          <w:lang w:eastAsia="hr-HR"/>
        </w:rPr>
      </w:pPr>
    </w:p>
    <w:p w14:paraId="6DC6A972" w14:textId="77777777" w:rsidR="00447101" w:rsidRPr="00521618" w:rsidRDefault="00447101" w:rsidP="00447101">
      <w:pPr>
        <w:widowControl w:val="0"/>
        <w:autoSpaceDN w:val="0"/>
        <w:adjustRightInd w:val="0"/>
        <w:contextualSpacing/>
        <w:jc w:val="both"/>
        <w:rPr>
          <w:rFonts w:eastAsia="Times New Roman" w:cs="Calibri"/>
          <w:bCs/>
          <w:i/>
          <w:u w:val="single"/>
          <w:lang w:eastAsia="hr-HR"/>
        </w:rPr>
      </w:pPr>
      <w:r w:rsidRPr="00521618">
        <w:rPr>
          <w:rFonts w:eastAsia="Times New Roman" w:cs="Calibri"/>
          <w:bCs/>
          <w:i/>
          <w:u w:val="single"/>
          <w:lang w:eastAsia="hr-HR"/>
        </w:rPr>
        <w:t>Bilješka br. 2</w:t>
      </w:r>
      <w:r>
        <w:rPr>
          <w:rFonts w:eastAsia="Times New Roman" w:cs="Calibri"/>
          <w:bCs/>
          <w:i/>
          <w:u w:val="single"/>
          <w:lang w:eastAsia="hr-HR"/>
        </w:rPr>
        <w:t>6</w:t>
      </w:r>
      <w:r w:rsidRPr="00521618">
        <w:rPr>
          <w:rFonts w:eastAsia="Times New Roman" w:cs="Calibri"/>
          <w:bCs/>
          <w:i/>
          <w:u w:val="single"/>
          <w:lang w:eastAsia="hr-HR"/>
        </w:rPr>
        <w:t>– Šifra 7</w:t>
      </w:r>
    </w:p>
    <w:p w14:paraId="795F749E" w14:textId="77777777" w:rsidR="00447101" w:rsidRDefault="00447101" w:rsidP="00447101">
      <w:pPr>
        <w:widowControl w:val="0"/>
        <w:autoSpaceDN w:val="0"/>
        <w:adjustRightInd w:val="0"/>
        <w:contextualSpacing/>
        <w:jc w:val="both"/>
        <w:rPr>
          <w:rFonts w:eastAsia="Times New Roman" w:cs="Calibri"/>
          <w:lang w:eastAsia="hr-HR"/>
        </w:rPr>
      </w:pPr>
      <w:r w:rsidRPr="00157A05">
        <w:rPr>
          <w:rFonts w:eastAsia="Times New Roman" w:cs="Calibri"/>
          <w:lang w:eastAsia="hr-HR"/>
        </w:rPr>
        <w:t>Ukupni prihodi od prodaje nefinancijske imovine bilježe povećanje</w:t>
      </w:r>
      <w:r>
        <w:rPr>
          <w:rFonts w:eastAsia="Times New Roman" w:cs="Calibri"/>
          <w:lang w:eastAsia="hr-HR"/>
        </w:rPr>
        <w:t xml:space="preserve"> od 220,4%</w:t>
      </w:r>
      <w:r w:rsidRPr="00157A05">
        <w:rPr>
          <w:rFonts w:eastAsia="Times New Roman" w:cs="Calibri"/>
          <w:lang w:eastAsia="hr-HR"/>
        </w:rPr>
        <w:t xml:space="preserve"> iz razloga prodaje zemljišta u Poduzetničkoj zoni Kapelica</w:t>
      </w:r>
      <w:r>
        <w:rPr>
          <w:rFonts w:eastAsia="Times New Roman" w:cs="Calibri"/>
          <w:lang w:eastAsia="hr-HR"/>
        </w:rPr>
        <w:t xml:space="preserve"> (7111) i prodaje stambenih i poslovnih objekata (721) koje nismo imali evidentirane u prošloj godini u istom razdoblju.</w:t>
      </w:r>
    </w:p>
    <w:p w14:paraId="5E09DB7D" w14:textId="77777777" w:rsidR="00447101" w:rsidRPr="00157A05" w:rsidRDefault="00447101" w:rsidP="00447101">
      <w:pPr>
        <w:widowControl w:val="0"/>
        <w:autoSpaceDN w:val="0"/>
        <w:adjustRightInd w:val="0"/>
        <w:contextualSpacing/>
        <w:jc w:val="both"/>
        <w:rPr>
          <w:rFonts w:eastAsia="Times New Roman" w:cs="Calibri"/>
          <w:lang w:eastAsia="hr-HR"/>
        </w:rPr>
      </w:pPr>
    </w:p>
    <w:p w14:paraId="3B36419F" w14:textId="77777777" w:rsidR="00447101" w:rsidRPr="00521618" w:rsidRDefault="00447101" w:rsidP="00447101">
      <w:pPr>
        <w:widowControl w:val="0"/>
        <w:autoSpaceDN w:val="0"/>
        <w:adjustRightInd w:val="0"/>
        <w:contextualSpacing/>
        <w:jc w:val="both"/>
        <w:rPr>
          <w:rFonts w:eastAsia="Times New Roman" w:cs="Calibri"/>
          <w:bCs/>
          <w:i/>
          <w:u w:val="single"/>
          <w:lang w:eastAsia="hr-HR"/>
        </w:rPr>
      </w:pPr>
      <w:r w:rsidRPr="00521618">
        <w:rPr>
          <w:rFonts w:eastAsia="Times New Roman" w:cs="Calibri"/>
          <w:bCs/>
          <w:i/>
          <w:u w:val="single"/>
          <w:lang w:eastAsia="hr-HR"/>
        </w:rPr>
        <w:t>Bilješka br. 27 – Šifra 4</w:t>
      </w:r>
    </w:p>
    <w:p w14:paraId="2B804A3A" w14:textId="77777777" w:rsidR="00447101" w:rsidRDefault="00447101" w:rsidP="00447101">
      <w:pPr>
        <w:widowControl w:val="0"/>
        <w:autoSpaceDN w:val="0"/>
        <w:adjustRightInd w:val="0"/>
        <w:contextualSpacing/>
        <w:jc w:val="both"/>
        <w:rPr>
          <w:rFonts w:eastAsia="Times New Roman" w:cs="Calibri"/>
          <w:lang w:eastAsia="hr-HR"/>
        </w:rPr>
      </w:pPr>
      <w:r w:rsidRPr="00157A05">
        <w:rPr>
          <w:rFonts w:eastAsia="Times New Roman" w:cs="Calibri"/>
          <w:lang w:eastAsia="hr-HR"/>
        </w:rPr>
        <w:t xml:space="preserve">Rashodi za nabavu nefinancijske imovine bilježe povećanje od </w:t>
      </w:r>
      <w:r>
        <w:rPr>
          <w:rFonts w:eastAsia="Times New Roman" w:cs="Calibri"/>
          <w:lang w:eastAsia="hr-HR"/>
        </w:rPr>
        <w:t>269,3</w:t>
      </w:r>
      <w:r w:rsidRPr="00157A05">
        <w:rPr>
          <w:rFonts w:eastAsia="Times New Roman" w:cs="Calibri"/>
          <w:lang w:eastAsia="hr-HR"/>
        </w:rPr>
        <w:t>% u odnosu na isto razdoblje prošle godine</w:t>
      </w:r>
      <w:r>
        <w:rPr>
          <w:rFonts w:eastAsia="Times New Roman" w:cs="Calibri"/>
          <w:lang w:eastAsia="hr-HR"/>
        </w:rPr>
        <w:t xml:space="preserve">. </w:t>
      </w:r>
    </w:p>
    <w:p w14:paraId="73AC6843" w14:textId="77777777" w:rsidR="00447101" w:rsidRDefault="00447101" w:rsidP="00447101">
      <w:pPr>
        <w:widowControl w:val="0"/>
        <w:autoSpaceDN w:val="0"/>
        <w:adjustRightInd w:val="0"/>
        <w:contextualSpacing/>
        <w:jc w:val="both"/>
        <w:rPr>
          <w:rFonts w:eastAsia="Times New Roman" w:cs="Calibri"/>
          <w:lang w:eastAsia="hr-HR"/>
        </w:rPr>
      </w:pPr>
      <w:r>
        <w:rPr>
          <w:rFonts w:eastAsia="Times New Roman" w:cs="Calibri"/>
          <w:lang w:eastAsia="hr-HR"/>
        </w:rPr>
        <w:t>Najveće povećanje evidentirano je na:</w:t>
      </w:r>
    </w:p>
    <w:p w14:paraId="3828C056" w14:textId="77777777" w:rsidR="00447101" w:rsidRDefault="00447101" w:rsidP="00447101">
      <w:pPr>
        <w:pStyle w:val="Odlomakpopisa"/>
        <w:widowControl w:val="0"/>
        <w:numPr>
          <w:ilvl w:val="0"/>
          <w:numId w:val="4"/>
        </w:numPr>
        <w:autoSpaceDN w:val="0"/>
        <w:adjustRightInd w:val="0"/>
        <w:ind w:left="0" w:firstLine="360"/>
        <w:jc w:val="both"/>
        <w:rPr>
          <w:rFonts w:eastAsia="Times New Roman" w:cs="Calibri"/>
          <w:lang w:eastAsia="hr-HR"/>
        </w:rPr>
      </w:pPr>
      <w:r>
        <w:rPr>
          <w:rFonts w:eastAsia="Times New Roman" w:cs="Calibri"/>
          <w:lang w:eastAsia="hr-HR"/>
        </w:rPr>
        <w:t>Nabavi zemljišta (411) iz razloga što u prošloj godini nismo imali iste troškove. Troškovi predstavljaju naslijeđenu imovinu (</w:t>
      </w:r>
      <w:proofErr w:type="spellStart"/>
      <w:r>
        <w:rPr>
          <w:rFonts w:eastAsia="Times New Roman" w:cs="Calibri"/>
          <w:lang w:eastAsia="hr-HR"/>
        </w:rPr>
        <w:t>ošasna</w:t>
      </w:r>
      <w:proofErr w:type="spellEnd"/>
      <w:r>
        <w:rPr>
          <w:rFonts w:eastAsia="Times New Roman" w:cs="Calibri"/>
          <w:lang w:eastAsia="hr-HR"/>
        </w:rPr>
        <w:t xml:space="preserve"> imovina) te zemljište za potrebe proširenja gradskog groblja.</w:t>
      </w:r>
    </w:p>
    <w:p w14:paraId="0E676F99" w14:textId="77777777" w:rsidR="00447101" w:rsidRDefault="00447101" w:rsidP="00447101">
      <w:pPr>
        <w:pStyle w:val="Odlomakpopisa"/>
        <w:widowControl w:val="0"/>
        <w:numPr>
          <w:ilvl w:val="0"/>
          <w:numId w:val="4"/>
        </w:numPr>
        <w:autoSpaceDN w:val="0"/>
        <w:adjustRightInd w:val="0"/>
        <w:ind w:left="0" w:firstLine="360"/>
        <w:jc w:val="both"/>
        <w:rPr>
          <w:rFonts w:eastAsia="Times New Roman" w:cs="Calibri"/>
          <w:lang w:eastAsia="hr-HR"/>
        </w:rPr>
      </w:pPr>
      <w:r>
        <w:rPr>
          <w:rFonts w:eastAsia="Times New Roman" w:cs="Calibri"/>
          <w:lang w:eastAsia="hr-HR"/>
        </w:rPr>
        <w:t>U</w:t>
      </w:r>
      <w:r w:rsidRPr="00202389">
        <w:rPr>
          <w:rFonts w:eastAsia="Times New Roman" w:cs="Calibri"/>
          <w:lang w:eastAsia="hr-HR"/>
        </w:rPr>
        <w:t xml:space="preserve">laganju na tuđoj imovini (ostala prava – 4124) u iznosu od </w:t>
      </w:r>
      <w:r>
        <w:rPr>
          <w:rFonts w:eastAsia="Times New Roman" w:cs="Calibri"/>
          <w:lang w:eastAsia="hr-HR"/>
        </w:rPr>
        <w:t>1.412.007,90</w:t>
      </w:r>
      <w:r w:rsidRPr="00202389">
        <w:rPr>
          <w:rFonts w:eastAsia="Times New Roman" w:cs="Calibri"/>
          <w:lang w:eastAsia="hr-HR"/>
        </w:rPr>
        <w:t xml:space="preserve"> eura  kroz projekt Sanacije odlagališta komunalnog otpada Johovača</w:t>
      </w:r>
      <w:r>
        <w:rPr>
          <w:rFonts w:eastAsia="Times New Roman" w:cs="Calibri"/>
          <w:lang w:eastAsia="hr-HR"/>
        </w:rPr>
        <w:t>, Uređenje prostora Osnovne škole Garešnica i Obnova i dogradnja dječjeg vrtića Maslačak na adresi Petra Svačića 11D</w:t>
      </w:r>
    </w:p>
    <w:p w14:paraId="3130F795" w14:textId="77777777" w:rsidR="00447101" w:rsidRPr="00A82C97" w:rsidRDefault="00447101" w:rsidP="00447101">
      <w:pPr>
        <w:pStyle w:val="Odlomakpopisa"/>
        <w:widowControl w:val="0"/>
        <w:numPr>
          <w:ilvl w:val="0"/>
          <w:numId w:val="4"/>
        </w:numPr>
        <w:autoSpaceDN w:val="0"/>
        <w:adjustRightInd w:val="0"/>
        <w:ind w:left="0" w:firstLine="360"/>
        <w:jc w:val="both"/>
        <w:rPr>
          <w:rFonts w:eastAsia="Times New Roman" w:cs="Calibri"/>
          <w:lang w:eastAsia="hr-HR"/>
        </w:rPr>
      </w:pPr>
      <w:r>
        <w:rPr>
          <w:rFonts w:eastAsia="Times New Roman" w:cs="Calibri"/>
          <w:lang w:eastAsia="hr-HR"/>
        </w:rPr>
        <w:t>Ostali građevinski objekti (4214) obuhvaćaju ulaganje u javnu rasvjetu, sportske terene, Park za pse, autobusne stanice i parkirališta na području Grada Garešnice.</w:t>
      </w:r>
    </w:p>
    <w:p w14:paraId="3E96CF0B" w14:textId="77777777" w:rsidR="00447101" w:rsidRPr="00202389" w:rsidRDefault="00447101" w:rsidP="00447101">
      <w:pPr>
        <w:pStyle w:val="Odlomakpopisa"/>
        <w:widowControl w:val="0"/>
        <w:numPr>
          <w:ilvl w:val="0"/>
          <w:numId w:val="4"/>
        </w:numPr>
        <w:autoSpaceDN w:val="0"/>
        <w:adjustRightInd w:val="0"/>
        <w:ind w:left="0" w:firstLine="360"/>
        <w:jc w:val="both"/>
        <w:rPr>
          <w:rFonts w:eastAsia="Times New Roman" w:cs="Calibri"/>
          <w:lang w:eastAsia="hr-HR"/>
        </w:rPr>
      </w:pPr>
      <w:r>
        <w:rPr>
          <w:rFonts w:eastAsia="Times New Roman" w:cs="Calibri"/>
          <w:lang w:eastAsia="hr-HR"/>
        </w:rPr>
        <w:t xml:space="preserve">Nabavi opreme za održavanje i zaštitu (4223) – videonadzori za objekte Dječjeg vrtića Maslačak, Osnovne škole Garešnica i Trnovitički Popovac, klima  za mjesne domove te objekte u vlasništvu Grada, te ostale opreme za održavanje i zaštitu kod korisnika Javne vatrogasne postrojbe, </w:t>
      </w:r>
    </w:p>
    <w:p w14:paraId="3A91B083" w14:textId="77777777" w:rsidR="00447101" w:rsidRDefault="00447101" w:rsidP="00447101">
      <w:pPr>
        <w:pStyle w:val="Odlomakpopisa"/>
        <w:widowControl w:val="0"/>
        <w:numPr>
          <w:ilvl w:val="0"/>
          <w:numId w:val="4"/>
        </w:numPr>
        <w:autoSpaceDN w:val="0"/>
        <w:adjustRightInd w:val="0"/>
        <w:ind w:left="0" w:firstLine="360"/>
        <w:jc w:val="both"/>
        <w:rPr>
          <w:rFonts w:eastAsia="Times New Roman" w:cs="Calibri"/>
          <w:lang w:eastAsia="hr-HR"/>
        </w:rPr>
      </w:pPr>
      <w:r w:rsidRPr="00202389">
        <w:rPr>
          <w:rFonts w:eastAsia="Times New Roman" w:cs="Calibri"/>
          <w:lang w:eastAsia="hr-HR"/>
        </w:rPr>
        <w:t xml:space="preserve">nabave radnog stroja za sabijanje </w:t>
      </w:r>
      <w:r>
        <w:rPr>
          <w:rFonts w:eastAsia="Times New Roman" w:cs="Calibri"/>
          <w:lang w:eastAsia="hr-HR"/>
        </w:rPr>
        <w:t xml:space="preserve">komunalnog </w:t>
      </w:r>
      <w:r w:rsidRPr="00202389">
        <w:rPr>
          <w:rFonts w:eastAsia="Times New Roman" w:cs="Calibri"/>
          <w:lang w:eastAsia="hr-HR"/>
        </w:rPr>
        <w:t>otpada (4227) u iznosu od 462.337,50 €</w:t>
      </w:r>
      <w:r>
        <w:rPr>
          <w:rFonts w:eastAsia="Times New Roman" w:cs="Calibri"/>
          <w:lang w:eastAsia="hr-HR"/>
        </w:rPr>
        <w:t>, i metalnog panoa za kino u iznosu od 2.562,50 eura, te opreme za Osnovnu školu Garešnica i Dječji vrtić Maslačak u iznosu od 18.801,58 €.</w:t>
      </w:r>
    </w:p>
    <w:p w14:paraId="022D716D" w14:textId="77777777" w:rsidR="00447101" w:rsidRDefault="00447101" w:rsidP="00447101">
      <w:pPr>
        <w:widowControl w:val="0"/>
        <w:autoSpaceDN w:val="0"/>
        <w:adjustRightInd w:val="0"/>
        <w:contextualSpacing/>
        <w:jc w:val="both"/>
        <w:rPr>
          <w:rFonts w:eastAsia="Times New Roman" w:cs="Calibri"/>
          <w:lang w:eastAsia="hr-HR"/>
        </w:rPr>
      </w:pPr>
    </w:p>
    <w:p w14:paraId="2465224A" w14:textId="77777777" w:rsidR="00447101" w:rsidRPr="00063909" w:rsidRDefault="00447101" w:rsidP="00447101">
      <w:pPr>
        <w:widowControl w:val="0"/>
        <w:autoSpaceDN w:val="0"/>
        <w:adjustRightInd w:val="0"/>
        <w:contextualSpacing/>
        <w:jc w:val="both"/>
        <w:rPr>
          <w:rFonts w:eastAsia="Times New Roman" w:cs="Calibri"/>
          <w:bCs/>
          <w:lang w:eastAsia="hr-HR"/>
        </w:rPr>
      </w:pPr>
      <w:r w:rsidRPr="00063909">
        <w:rPr>
          <w:rFonts w:eastAsia="Times New Roman" w:cs="Calibri"/>
          <w:bCs/>
          <w:i/>
          <w:u w:val="single"/>
          <w:lang w:eastAsia="hr-HR"/>
        </w:rPr>
        <w:t>Bilješka br. 28 – Šifra 45</w:t>
      </w:r>
    </w:p>
    <w:p w14:paraId="56E1337F" w14:textId="77777777" w:rsidR="00447101" w:rsidRDefault="00447101" w:rsidP="00447101">
      <w:pPr>
        <w:widowControl w:val="0"/>
        <w:autoSpaceDN w:val="0"/>
        <w:adjustRightInd w:val="0"/>
        <w:contextualSpacing/>
        <w:jc w:val="both"/>
        <w:rPr>
          <w:rFonts w:eastAsia="Times New Roman" w:cs="Calibri"/>
          <w:lang w:eastAsia="hr-HR"/>
        </w:rPr>
      </w:pPr>
      <w:r>
        <w:rPr>
          <w:rFonts w:eastAsia="Times New Roman" w:cs="Calibri"/>
          <w:lang w:eastAsia="hr-HR"/>
        </w:rPr>
        <w:t>Dodatna ulaganja na građevinskim objektima iznose 265.023,95 € i predstavljaju ulaganja na objektima u vlasništvu Grada – mjesni domovi, mrtvačnice, nerazvrstane ceste.</w:t>
      </w:r>
    </w:p>
    <w:p w14:paraId="18816BFA" w14:textId="77777777" w:rsidR="00447101" w:rsidRDefault="00447101" w:rsidP="00447101">
      <w:pPr>
        <w:widowControl w:val="0"/>
        <w:autoSpaceDN w:val="0"/>
        <w:adjustRightInd w:val="0"/>
        <w:contextualSpacing/>
        <w:jc w:val="both"/>
        <w:rPr>
          <w:rFonts w:eastAsia="Times New Roman" w:cs="Calibri"/>
          <w:lang w:eastAsia="hr-HR"/>
        </w:rPr>
      </w:pPr>
      <w:r>
        <w:rPr>
          <w:rFonts w:eastAsia="Times New Roman" w:cs="Calibri"/>
          <w:lang w:eastAsia="hr-HR"/>
        </w:rPr>
        <w:t>Dodatna ulaganja na opremi iznosi 1.831,29 € i predstavlja nadogradnju videonadzora u Dječjem vrtiću Maslačak.</w:t>
      </w:r>
    </w:p>
    <w:p w14:paraId="38180B52" w14:textId="77777777" w:rsidR="00447101" w:rsidRDefault="00447101" w:rsidP="00447101">
      <w:pPr>
        <w:widowControl w:val="0"/>
        <w:autoSpaceDN w:val="0"/>
        <w:adjustRightInd w:val="0"/>
        <w:contextualSpacing/>
        <w:jc w:val="both"/>
        <w:rPr>
          <w:rFonts w:eastAsia="Times New Roman" w:cs="Calibri"/>
          <w:lang w:eastAsia="hr-HR"/>
        </w:rPr>
      </w:pPr>
    </w:p>
    <w:p w14:paraId="0D7716CB" w14:textId="77777777" w:rsidR="00447101" w:rsidRPr="00063909" w:rsidRDefault="00447101" w:rsidP="00447101">
      <w:pPr>
        <w:widowControl w:val="0"/>
        <w:autoSpaceDN w:val="0"/>
        <w:adjustRightInd w:val="0"/>
        <w:contextualSpacing/>
        <w:jc w:val="both"/>
        <w:rPr>
          <w:rFonts w:eastAsia="Times New Roman" w:cs="Calibri"/>
          <w:bCs/>
          <w:i/>
          <w:u w:val="single"/>
          <w:lang w:eastAsia="hr-HR"/>
        </w:rPr>
      </w:pPr>
      <w:r w:rsidRPr="00063909">
        <w:rPr>
          <w:rFonts w:eastAsia="Times New Roman" w:cs="Calibri"/>
          <w:bCs/>
          <w:i/>
          <w:u w:val="single"/>
          <w:lang w:eastAsia="hr-HR"/>
        </w:rPr>
        <w:t xml:space="preserve">Bilješka br. </w:t>
      </w:r>
      <w:r>
        <w:rPr>
          <w:rFonts w:eastAsia="Times New Roman" w:cs="Calibri"/>
          <w:bCs/>
          <w:i/>
          <w:u w:val="single"/>
          <w:lang w:eastAsia="hr-HR"/>
        </w:rPr>
        <w:t>29</w:t>
      </w:r>
      <w:r w:rsidRPr="00063909">
        <w:rPr>
          <w:rFonts w:eastAsia="Times New Roman" w:cs="Calibri"/>
          <w:bCs/>
          <w:i/>
          <w:u w:val="single"/>
          <w:lang w:eastAsia="hr-HR"/>
        </w:rPr>
        <w:t xml:space="preserve"> – Šifra 8, 844 i 8443</w:t>
      </w:r>
    </w:p>
    <w:p w14:paraId="2CB22098" w14:textId="77777777" w:rsidR="00447101" w:rsidRPr="00D0631F" w:rsidRDefault="00447101" w:rsidP="00447101">
      <w:pPr>
        <w:jc w:val="both"/>
        <w:rPr>
          <w:rFonts w:eastAsia="Times New Roman" w:cs="Calibri"/>
          <w:bCs/>
          <w:iCs/>
          <w:lang w:eastAsia="hr-HR"/>
        </w:rPr>
      </w:pPr>
      <w:r>
        <w:rPr>
          <w:rFonts w:eastAsia="Times New Roman" w:cs="Calibri"/>
          <w:bCs/>
          <w:iCs/>
          <w:lang w:eastAsia="hr-HR"/>
        </w:rPr>
        <w:lastRenderedPageBreak/>
        <w:t xml:space="preserve">Grad Garešnica je 20.12.2024. godine potpisao Ugovor o dugoročnom zaduživanju za kapitalne projekte </w:t>
      </w:r>
      <w:r w:rsidRPr="00D0631F">
        <w:rPr>
          <w:rFonts w:eastAsia="Times New Roman" w:cs="Calibri"/>
          <w:bCs/>
          <w:iCs/>
          <w:lang w:eastAsia="hr-HR"/>
        </w:rPr>
        <w:t xml:space="preserve">broj: 5002512364 </w:t>
      </w:r>
      <w:r>
        <w:rPr>
          <w:rFonts w:eastAsia="Times New Roman" w:cs="Calibri"/>
          <w:bCs/>
          <w:iCs/>
          <w:lang w:eastAsia="hr-HR"/>
        </w:rPr>
        <w:t xml:space="preserve">sa Erste &amp; Steiermarkische bank d.d. temeljem Suglasnosti Vlade RH u iznosu od </w:t>
      </w:r>
      <w:r w:rsidRPr="00D0631F">
        <w:rPr>
          <w:rFonts w:eastAsia="Times New Roman" w:cs="Calibri"/>
          <w:bCs/>
          <w:iCs/>
          <w:lang w:eastAsia="hr-HR"/>
        </w:rPr>
        <w:t>1.272.397,00 eura</w:t>
      </w:r>
      <w:r>
        <w:rPr>
          <w:rFonts w:eastAsia="Times New Roman" w:cs="Calibri"/>
          <w:bCs/>
          <w:iCs/>
          <w:lang w:eastAsia="hr-HR"/>
        </w:rPr>
        <w:t>. U 2024. godini ostvarili smo primitke u iznosu od 627.143,50 eura temeljem realiziranih troškova za projekte koji se financiraju iz navedenog dugoročnog kredita i to Sanacija odlagališta komunalnog otpada Johovača i Obnova dječjeg vrtića Maslačak, objekt na adresi Garešnica, Petra Svačića 11 D, Garešnica, Faza I</w:t>
      </w:r>
    </w:p>
    <w:p w14:paraId="48993F8F" w14:textId="77777777" w:rsidR="00447101" w:rsidRPr="00157A05" w:rsidRDefault="00447101" w:rsidP="00447101">
      <w:pPr>
        <w:widowControl w:val="0"/>
        <w:autoSpaceDN w:val="0"/>
        <w:adjustRightInd w:val="0"/>
        <w:contextualSpacing/>
        <w:jc w:val="both"/>
        <w:rPr>
          <w:rFonts w:eastAsia="Times New Roman" w:cs="Calibri"/>
          <w:lang w:eastAsia="hr-HR"/>
        </w:rPr>
      </w:pPr>
    </w:p>
    <w:p w14:paraId="3A2830B5" w14:textId="77777777" w:rsidR="00447101" w:rsidRPr="002D65BA" w:rsidRDefault="00447101" w:rsidP="00447101">
      <w:pPr>
        <w:widowControl w:val="0"/>
        <w:autoSpaceDN w:val="0"/>
        <w:adjustRightInd w:val="0"/>
        <w:contextualSpacing/>
        <w:jc w:val="both"/>
        <w:rPr>
          <w:rFonts w:eastAsia="Times New Roman" w:cs="Calibri"/>
          <w:bCs/>
          <w:i/>
          <w:u w:val="single"/>
          <w:lang w:eastAsia="hr-HR"/>
        </w:rPr>
      </w:pPr>
      <w:r w:rsidRPr="002D65BA">
        <w:rPr>
          <w:rFonts w:eastAsia="Times New Roman" w:cs="Calibri"/>
          <w:bCs/>
          <w:i/>
          <w:u w:val="single"/>
          <w:lang w:eastAsia="hr-HR"/>
        </w:rPr>
        <w:t xml:space="preserve">Bilješka br. </w:t>
      </w:r>
      <w:r>
        <w:rPr>
          <w:rFonts w:eastAsia="Times New Roman" w:cs="Calibri"/>
          <w:bCs/>
          <w:i/>
          <w:u w:val="single"/>
          <w:lang w:eastAsia="hr-HR"/>
        </w:rPr>
        <w:t>30</w:t>
      </w:r>
      <w:r w:rsidRPr="002D65BA">
        <w:rPr>
          <w:rFonts w:eastAsia="Times New Roman" w:cs="Calibri"/>
          <w:bCs/>
          <w:i/>
          <w:u w:val="single"/>
          <w:lang w:eastAsia="hr-HR"/>
        </w:rPr>
        <w:t xml:space="preserve"> – Šifra 5 i 5471</w:t>
      </w:r>
    </w:p>
    <w:p w14:paraId="32E16ED7" w14:textId="77777777" w:rsidR="00447101" w:rsidRPr="00157A05" w:rsidRDefault="00447101" w:rsidP="00447101">
      <w:pPr>
        <w:widowControl w:val="0"/>
        <w:autoSpaceDN w:val="0"/>
        <w:adjustRightInd w:val="0"/>
        <w:contextualSpacing/>
        <w:jc w:val="both"/>
        <w:rPr>
          <w:rFonts w:eastAsia="Times New Roman" w:cs="Calibri"/>
          <w:b/>
          <w:lang w:eastAsia="hr-HR"/>
        </w:rPr>
      </w:pPr>
      <w:r>
        <w:rPr>
          <w:rFonts w:eastAsia="Times New Roman" w:cs="Calibri"/>
          <w:bCs/>
          <w:iCs/>
          <w:lang w:eastAsia="hr-HR"/>
        </w:rPr>
        <w:t xml:space="preserve">Otplata glavnice primljenih zajmova od državnog proračuna evidentirana je u iznosu od 20.000,00 € i ista se odnosi na otplatu </w:t>
      </w:r>
      <w:r w:rsidRPr="00157A05">
        <w:rPr>
          <w:rFonts w:eastAsia="Times New Roman" w:cs="Calibri"/>
          <w:lang w:eastAsia="hr-HR"/>
        </w:rPr>
        <w:t>beskamatnog zajma iz Državnog proračuna radi premošćivanja situacije nastale zbog različite dinamike priljeva sredstava i dospijeća obveza uslijed odgode plaćanje i/ili obročne otplate poreza na dohodak i prireza porezu na dohodak (dospijeće 31.12.2027. godine).</w:t>
      </w:r>
    </w:p>
    <w:p w14:paraId="0D65F4D7" w14:textId="77777777" w:rsidR="00447101" w:rsidRPr="00157A05" w:rsidRDefault="00447101" w:rsidP="00447101">
      <w:pPr>
        <w:widowControl w:val="0"/>
        <w:autoSpaceDN w:val="0"/>
        <w:adjustRightInd w:val="0"/>
        <w:contextualSpacing/>
        <w:jc w:val="both"/>
        <w:rPr>
          <w:rFonts w:eastAsia="Times New Roman" w:cs="Calibri"/>
          <w:b/>
          <w:i/>
          <w:u w:val="single"/>
          <w:lang w:eastAsia="hr-HR"/>
        </w:rPr>
      </w:pPr>
    </w:p>
    <w:p w14:paraId="1B6EA191" w14:textId="77777777" w:rsidR="00447101" w:rsidRPr="002010B6" w:rsidRDefault="00447101" w:rsidP="00447101">
      <w:pPr>
        <w:widowControl w:val="0"/>
        <w:autoSpaceDN w:val="0"/>
        <w:adjustRightInd w:val="0"/>
        <w:contextualSpacing/>
        <w:jc w:val="both"/>
        <w:rPr>
          <w:rFonts w:eastAsia="Times New Roman" w:cs="Calibri"/>
          <w:bCs/>
          <w:i/>
          <w:u w:val="single"/>
          <w:lang w:eastAsia="hr-HR"/>
        </w:rPr>
      </w:pPr>
      <w:r w:rsidRPr="002010B6">
        <w:rPr>
          <w:rFonts w:eastAsia="Times New Roman" w:cs="Calibri"/>
          <w:bCs/>
          <w:i/>
          <w:u w:val="single"/>
          <w:lang w:eastAsia="hr-HR"/>
        </w:rPr>
        <w:t>Bilješka br. 31 – Šifra Y005</w:t>
      </w:r>
    </w:p>
    <w:p w14:paraId="7E38F9C2" w14:textId="77777777" w:rsidR="00447101" w:rsidRDefault="00447101" w:rsidP="00447101">
      <w:pPr>
        <w:widowControl w:val="0"/>
        <w:autoSpaceDN w:val="0"/>
        <w:adjustRightInd w:val="0"/>
        <w:contextualSpacing/>
        <w:jc w:val="both"/>
        <w:rPr>
          <w:rFonts w:eastAsia="Times New Roman" w:cs="Calibri"/>
          <w:lang w:eastAsia="hr-HR"/>
        </w:rPr>
      </w:pPr>
      <w:r w:rsidRPr="00157A05">
        <w:rPr>
          <w:rFonts w:eastAsia="Times New Roman" w:cs="Calibri"/>
          <w:lang w:eastAsia="hr-HR"/>
        </w:rPr>
        <w:t xml:space="preserve">Ostvaren je ukupni </w:t>
      </w:r>
      <w:r>
        <w:rPr>
          <w:rFonts w:eastAsia="Times New Roman" w:cs="Calibri"/>
          <w:lang w:eastAsia="hr-HR"/>
        </w:rPr>
        <w:t>manjak</w:t>
      </w:r>
      <w:r w:rsidRPr="00157A05">
        <w:rPr>
          <w:rFonts w:eastAsia="Times New Roman" w:cs="Calibri"/>
          <w:lang w:eastAsia="hr-HR"/>
        </w:rPr>
        <w:t xml:space="preserve"> prihoda i primitaka</w:t>
      </w:r>
      <w:r>
        <w:rPr>
          <w:rFonts w:eastAsia="Times New Roman" w:cs="Calibri"/>
          <w:lang w:eastAsia="hr-HR"/>
        </w:rPr>
        <w:t xml:space="preserve"> u 2024. godini</w:t>
      </w:r>
      <w:r w:rsidRPr="00157A05">
        <w:rPr>
          <w:rFonts w:eastAsia="Times New Roman" w:cs="Calibri"/>
          <w:lang w:eastAsia="hr-HR"/>
        </w:rPr>
        <w:t xml:space="preserve"> u iznosu od </w:t>
      </w:r>
      <w:r>
        <w:rPr>
          <w:rFonts w:eastAsia="Times New Roman" w:cs="Calibri"/>
          <w:lang w:eastAsia="hr-HR"/>
        </w:rPr>
        <w:t>625.507,16 €.</w:t>
      </w:r>
    </w:p>
    <w:p w14:paraId="6AD28F9E" w14:textId="77777777" w:rsidR="00447101" w:rsidRDefault="00447101" w:rsidP="00447101">
      <w:pPr>
        <w:widowControl w:val="0"/>
        <w:numPr>
          <w:ilvl w:val="0"/>
          <w:numId w:val="2"/>
        </w:numPr>
        <w:autoSpaceDE w:val="0"/>
        <w:autoSpaceDN w:val="0"/>
        <w:adjustRightInd w:val="0"/>
        <w:ind w:left="142" w:firstLine="284"/>
        <w:contextualSpacing/>
        <w:jc w:val="both"/>
        <w:rPr>
          <w:rFonts w:eastAsia="Times New Roman" w:cstheme="minorHAnsi"/>
          <w:bCs/>
          <w:iCs/>
          <w:lang w:eastAsia="hr-HR"/>
        </w:rPr>
      </w:pPr>
      <w:r>
        <w:rPr>
          <w:rFonts w:eastAsia="Times New Roman" w:cstheme="minorHAnsi"/>
          <w:bCs/>
          <w:iCs/>
          <w:lang w:eastAsia="hr-HR"/>
        </w:rPr>
        <w:t>Grad Garešnica – manjak u iznosu od  560.074,16 €</w:t>
      </w:r>
    </w:p>
    <w:p w14:paraId="2ADCA240" w14:textId="77777777" w:rsidR="00447101" w:rsidRPr="00785C78" w:rsidRDefault="00447101" w:rsidP="00447101">
      <w:pPr>
        <w:widowControl w:val="0"/>
        <w:numPr>
          <w:ilvl w:val="0"/>
          <w:numId w:val="2"/>
        </w:numPr>
        <w:autoSpaceDE w:val="0"/>
        <w:autoSpaceDN w:val="0"/>
        <w:adjustRightInd w:val="0"/>
        <w:ind w:left="142" w:firstLine="284"/>
        <w:contextualSpacing/>
        <w:jc w:val="both"/>
        <w:rPr>
          <w:rFonts w:eastAsia="Times New Roman" w:cstheme="minorHAnsi"/>
          <w:bCs/>
          <w:iCs/>
          <w:lang w:eastAsia="hr-HR"/>
        </w:rPr>
      </w:pPr>
      <w:r w:rsidRPr="00785C78">
        <w:rPr>
          <w:rFonts w:eastAsia="Times New Roman" w:cstheme="minorHAnsi"/>
          <w:bCs/>
          <w:iCs/>
          <w:lang w:eastAsia="hr-HR"/>
        </w:rPr>
        <w:t xml:space="preserve">Javna vatrogasna postrojba </w:t>
      </w:r>
      <w:r>
        <w:rPr>
          <w:rFonts w:eastAsia="Times New Roman" w:cstheme="minorHAnsi"/>
          <w:bCs/>
          <w:iCs/>
          <w:lang w:eastAsia="hr-HR"/>
        </w:rPr>
        <w:t xml:space="preserve"> - manjak u iznosu od 24.550,24 </w:t>
      </w:r>
      <w:r w:rsidRPr="00785C78">
        <w:rPr>
          <w:rFonts w:eastAsia="Times New Roman" w:cstheme="minorHAnsi"/>
          <w:bCs/>
          <w:iCs/>
          <w:lang w:eastAsia="hr-HR"/>
        </w:rPr>
        <w:t>€,</w:t>
      </w:r>
    </w:p>
    <w:p w14:paraId="6D4942D8" w14:textId="77777777" w:rsidR="00447101" w:rsidRPr="00785C78" w:rsidRDefault="00447101" w:rsidP="00447101">
      <w:pPr>
        <w:widowControl w:val="0"/>
        <w:numPr>
          <w:ilvl w:val="0"/>
          <w:numId w:val="2"/>
        </w:numPr>
        <w:autoSpaceDE w:val="0"/>
        <w:autoSpaceDN w:val="0"/>
        <w:adjustRightInd w:val="0"/>
        <w:ind w:left="142" w:firstLine="284"/>
        <w:contextualSpacing/>
        <w:jc w:val="both"/>
        <w:rPr>
          <w:rFonts w:eastAsia="Times New Roman" w:cstheme="minorHAnsi"/>
          <w:bCs/>
          <w:iCs/>
          <w:lang w:eastAsia="hr-HR"/>
        </w:rPr>
      </w:pPr>
      <w:r w:rsidRPr="00785C78">
        <w:rPr>
          <w:rFonts w:eastAsia="Times New Roman" w:cstheme="minorHAnsi"/>
          <w:bCs/>
          <w:iCs/>
          <w:lang w:eastAsia="hr-HR"/>
        </w:rPr>
        <w:t>Dječji vrtić Maslačak</w:t>
      </w:r>
      <w:r>
        <w:rPr>
          <w:rFonts w:eastAsia="Times New Roman" w:cstheme="minorHAnsi"/>
          <w:bCs/>
          <w:iCs/>
          <w:lang w:eastAsia="hr-HR"/>
        </w:rPr>
        <w:t xml:space="preserve"> – manjak u iznosu od </w:t>
      </w:r>
      <w:r w:rsidRPr="00785C78">
        <w:rPr>
          <w:rFonts w:eastAsia="Times New Roman" w:cstheme="minorHAnsi"/>
          <w:bCs/>
          <w:iCs/>
          <w:lang w:eastAsia="hr-HR"/>
        </w:rPr>
        <w:t xml:space="preserve"> </w:t>
      </w:r>
      <w:r>
        <w:rPr>
          <w:rFonts w:eastAsia="Times New Roman" w:cstheme="minorHAnsi"/>
          <w:bCs/>
          <w:iCs/>
          <w:lang w:eastAsia="hr-HR"/>
        </w:rPr>
        <w:t>17.341,33</w:t>
      </w:r>
      <w:r w:rsidRPr="00785C78">
        <w:rPr>
          <w:rFonts w:eastAsia="Times New Roman" w:cstheme="minorHAnsi"/>
          <w:bCs/>
          <w:iCs/>
          <w:lang w:eastAsia="hr-HR"/>
        </w:rPr>
        <w:t xml:space="preserve"> €,</w:t>
      </w:r>
    </w:p>
    <w:p w14:paraId="2E965141" w14:textId="77777777" w:rsidR="00447101" w:rsidRPr="00785C78" w:rsidRDefault="00447101" w:rsidP="00447101">
      <w:pPr>
        <w:widowControl w:val="0"/>
        <w:numPr>
          <w:ilvl w:val="0"/>
          <w:numId w:val="2"/>
        </w:numPr>
        <w:autoSpaceDE w:val="0"/>
        <w:autoSpaceDN w:val="0"/>
        <w:adjustRightInd w:val="0"/>
        <w:ind w:left="142" w:firstLine="284"/>
        <w:contextualSpacing/>
        <w:jc w:val="both"/>
        <w:rPr>
          <w:rFonts w:eastAsia="Times New Roman" w:cstheme="minorHAnsi"/>
          <w:bCs/>
          <w:iCs/>
          <w:lang w:eastAsia="hr-HR"/>
        </w:rPr>
      </w:pPr>
      <w:r w:rsidRPr="00785C78">
        <w:rPr>
          <w:rFonts w:eastAsia="Times New Roman" w:cstheme="minorHAnsi"/>
          <w:bCs/>
          <w:iCs/>
          <w:lang w:eastAsia="hr-HR"/>
        </w:rPr>
        <w:t>Hrvatska knjižnica i čitaonica</w:t>
      </w:r>
      <w:r>
        <w:rPr>
          <w:rFonts w:eastAsia="Times New Roman" w:cstheme="minorHAnsi"/>
          <w:bCs/>
          <w:iCs/>
          <w:lang w:eastAsia="hr-HR"/>
        </w:rPr>
        <w:t xml:space="preserve"> -  manjak</w:t>
      </w:r>
      <w:r w:rsidRPr="00785C78">
        <w:rPr>
          <w:rFonts w:eastAsia="Times New Roman" w:cstheme="minorHAnsi"/>
          <w:bCs/>
          <w:iCs/>
          <w:lang w:eastAsia="hr-HR"/>
        </w:rPr>
        <w:t xml:space="preserve"> u iznosu od</w:t>
      </w:r>
      <w:r>
        <w:rPr>
          <w:rFonts w:eastAsia="Times New Roman" w:cstheme="minorHAnsi"/>
          <w:bCs/>
          <w:iCs/>
          <w:lang w:eastAsia="hr-HR"/>
        </w:rPr>
        <w:t xml:space="preserve"> 5.156,15</w:t>
      </w:r>
      <w:r w:rsidRPr="00785C78">
        <w:rPr>
          <w:rFonts w:eastAsia="Times New Roman" w:cstheme="minorHAnsi"/>
          <w:bCs/>
          <w:iCs/>
          <w:lang w:eastAsia="hr-HR"/>
        </w:rPr>
        <w:t xml:space="preserve"> € </w:t>
      </w:r>
    </w:p>
    <w:p w14:paraId="57B7FCF5" w14:textId="77777777" w:rsidR="00447101" w:rsidRPr="00785C78" w:rsidRDefault="00447101" w:rsidP="00447101">
      <w:pPr>
        <w:widowControl w:val="0"/>
        <w:numPr>
          <w:ilvl w:val="0"/>
          <w:numId w:val="2"/>
        </w:numPr>
        <w:autoSpaceDE w:val="0"/>
        <w:autoSpaceDN w:val="0"/>
        <w:adjustRightInd w:val="0"/>
        <w:ind w:left="142" w:firstLine="284"/>
        <w:contextualSpacing/>
        <w:jc w:val="both"/>
        <w:rPr>
          <w:rFonts w:eastAsia="Times New Roman" w:cstheme="minorHAnsi"/>
          <w:bCs/>
          <w:iCs/>
          <w:lang w:eastAsia="hr-HR"/>
        </w:rPr>
      </w:pPr>
      <w:r w:rsidRPr="00785C78">
        <w:rPr>
          <w:rFonts w:eastAsia="Times New Roman" w:cstheme="minorHAnsi"/>
          <w:bCs/>
          <w:iCs/>
          <w:lang w:eastAsia="hr-HR"/>
        </w:rPr>
        <w:t>Javna ustanova Garešnica</w:t>
      </w:r>
      <w:r>
        <w:rPr>
          <w:rFonts w:eastAsia="Times New Roman" w:cstheme="minorHAnsi"/>
          <w:bCs/>
          <w:iCs/>
          <w:lang w:eastAsia="hr-HR"/>
        </w:rPr>
        <w:t xml:space="preserve"> - manjak</w:t>
      </w:r>
      <w:r w:rsidRPr="00785C78">
        <w:rPr>
          <w:rFonts w:eastAsia="Times New Roman" w:cstheme="minorHAnsi"/>
          <w:bCs/>
          <w:iCs/>
          <w:lang w:eastAsia="hr-HR"/>
        </w:rPr>
        <w:t xml:space="preserve"> u iznosu od </w:t>
      </w:r>
      <w:r>
        <w:rPr>
          <w:rFonts w:eastAsia="Times New Roman" w:cstheme="minorHAnsi"/>
          <w:bCs/>
          <w:iCs/>
          <w:lang w:eastAsia="hr-HR"/>
        </w:rPr>
        <w:t xml:space="preserve">2.758,68 </w:t>
      </w:r>
      <w:r w:rsidRPr="00785C78">
        <w:rPr>
          <w:rFonts w:eastAsia="Times New Roman" w:cstheme="minorHAnsi"/>
          <w:bCs/>
          <w:iCs/>
          <w:lang w:eastAsia="hr-HR"/>
        </w:rPr>
        <w:t>€,</w:t>
      </w:r>
    </w:p>
    <w:p w14:paraId="487034BF" w14:textId="77777777" w:rsidR="00447101" w:rsidRPr="00785C78" w:rsidRDefault="00447101" w:rsidP="00447101">
      <w:pPr>
        <w:widowControl w:val="0"/>
        <w:numPr>
          <w:ilvl w:val="0"/>
          <w:numId w:val="2"/>
        </w:numPr>
        <w:autoSpaceDE w:val="0"/>
        <w:autoSpaceDN w:val="0"/>
        <w:adjustRightInd w:val="0"/>
        <w:ind w:left="142" w:firstLine="284"/>
        <w:contextualSpacing/>
        <w:jc w:val="both"/>
        <w:rPr>
          <w:rFonts w:eastAsia="Times New Roman" w:cstheme="minorHAnsi"/>
          <w:bCs/>
          <w:iCs/>
          <w:lang w:eastAsia="hr-HR"/>
        </w:rPr>
      </w:pPr>
      <w:r w:rsidRPr="00785C78">
        <w:rPr>
          <w:rFonts w:eastAsia="Times New Roman" w:cstheme="minorHAnsi"/>
          <w:bCs/>
          <w:iCs/>
          <w:lang w:eastAsia="hr-HR"/>
        </w:rPr>
        <w:t xml:space="preserve">Osnovna škola Garešnica </w:t>
      </w:r>
      <w:r>
        <w:rPr>
          <w:rFonts w:eastAsia="Times New Roman" w:cstheme="minorHAnsi"/>
          <w:bCs/>
          <w:iCs/>
          <w:lang w:eastAsia="hr-HR"/>
        </w:rPr>
        <w:t xml:space="preserve">– manjak </w:t>
      </w:r>
      <w:r w:rsidRPr="00785C78">
        <w:rPr>
          <w:rFonts w:eastAsia="Times New Roman" w:cstheme="minorHAnsi"/>
          <w:bCs/>
          <w:iCs/>
          <w:lang w:eastAsia="hr-HR"/>
        </w:rPr>
        <w:t>u iznosu od</w:t>
      </w:r>
      <w:r>
        <w:rPr>
          <w:rFonts w:eastAsia="Times New Roman" w:cstheme="minorHAnsi"/>
          <w:bCs/>
          <w:iCs/>
          <w:lang w:eastAsia="hr-HR"/>
        </w:rPr>
        <w:t xml:space="preserve"> 8.172,35</w:t>
      </w:r>
      <w:r w:rsidRPr="00785C78">
        <w:rPr>
          <w:rFonts w:eastAsia="Times New Roman" w:cstheme="minorHAnsi"/>
          <w:bCs/>
          <w:iCs/>
          <w:lang w:eastAsia="hr-HR"/>
        </w:rPr>
        <w:t xml:space="preserve"> €,</w:t>
      </w:r>
    </w:p>
    <w:p w14:paraId="13A452E3" w14:textId="77777777" w:rsidR="00447101" w:rsidRPr="00785C78" w:rsidRDefault="00447101" w:rsidP="00447101">
      <w:pPr>
        <w:widowControl w:val="0"/>
        <w:numPr>
          <w:ilvl w:val="0"/>
          <w:numId w:val="2"/>
        </w:numPr>
        <w:autoSpaceDE w:val="0"/>
        <w:autoSpaceDN w:val="0"/>
        <w:adjustRightInd w:val="0"/>
        <w:ind w:left="142" w:firstLine="284"/>
        <w:contextualSpacing/>
        <w:jc w:val="both"/>
        <w:rPr>
          <w:rFonts w:eastAsia="Times New Roman" w:cstheme="minorHAnsi"/>
          <w:bCs/>
          <w:iCs/>
          <w:lang w:eastAsia="hr-HR"/>
        </w:rPr>
      </w:pPr>
      <w:r w:rsidRPr="00785C78">
        <w:rPr>
          <w:rFonts w:eastAsia="Times New Roman" w:cstheme="minorHAnsi"/>
          <w:bCs/>
          <w:iCs/>
          <w:lang w:eastAsia="hr-HR"/>
        </w:rPr>
        <w:t>Osnovna škola Trnovitički Popovac</w:t>
      </w:r>
      <w:r>
        <w:rPr>
          <w:rFonts w:eastAsia="Times New Roman" w:cstheme="minorHAnsi"/>
          <w:bCs/>
          <w:iCs/>
          <w:lang w:eastAsia="hr-HR"/>
        </w:rPr>
        <w:t xml:space="preserve"> - manjak</w:t>
      </w:r>
      <w:r w:rsidRPr="00785C78">
        <w:rPr>
          <w:rFonts w:eastAsia="Times New Roman" w:cstheme="minorHAnsi"/>
          <w:bCs/>
          <w:iCs/>
          <w:lang w:eastAsia="hr-HR"/>
        </w:rPr>
        <w:t xml:space="preserve"> u iznosu od </w:t>
      </w:r>
      <w:r>
        <w:rPr>
          <w:rFonts w:eastAsia="Times New Roman" w:cstheme="minorHAnsi"/>
          <w:bCs/>
          <w:iCs/>
          <w:lang w:eastAsia="hr-HR"/>
        </w:rPr>
        <w:t>7.454,25</w:t>
      </w:r>
      <w:r w:rsidRPr="00785C78">
        <w:rPr>
          <w:rFonts w:eastAsia="Times New Roman" w:cstheme="minorHAnsi"/>
          <w:bCs/>
          <w:iCs/>
          <w:lang w:eastAsia="hr-HR"/>
        </w:rPr>
        <w:t xml:space="preserve"> €.</w:t>
      </w:r>
    </w:p>
    <w:p w14:paraId="220C9D97" w14:textId="77777777" w:rsidR="00447101" w:rsidRPr="00157A05" w:rsidRDefault="00447101" w:rsidP="00447101">
      <w:pPr>
        <w:widowControl w:val="0"/>
        <w:autoSpaceDN w:val="0"/>
        <w:adjustRightInd w:val="0"/>
        <w:contextualSpacing/>
        <w:jc w:val="both"/>
        <w:rPr>
          <w:rFonts w:eastAsia="Times New Roman" w:cs="Calibri"/>
          <w:b/>
          <w:i/>
          <w:u w:val="single"/>
          <w:lang w:eastAsia="hr-HR"/>
        </w:rPr>
      </w:pPr>
      <w:r>
        <w:rPr>
          <w:rFonts w:eastAsia="Times New Roman" w:cs="Calibri"/>
          <w:lang w:eastAsia="hr-HR"/>
        </w:rPr>
        <w:t>Isti manjkovi su uzrokovani planiranim trošenjem viška iz prethodne proračunske godine.</w:t>
      </w:r>
    </w:p>
    <w:p w14:paraId="59067C80" w14:textId="77777777" w:rsidR="00447101" w:rsidRPr="00157A05" w:rsidRDefault="00447101" w:rsidP="00447101">
      <w:pPr>
        <w:widowControl w:val="0"/>
        <w:autoSpaceDN w:val="0"/>
        <w:adjustRightInd w:val="0"/>
        <w:contextualSpacing/>
        <w:jc w:val="both"/>
        <w:rPr>
          <w:rFonts w:eastAsia="Times New Roman" w:cs="Calibri"/>
          <w:b/>
          <w:i/>
          <w:u w:val="single"/>
          <w:lang w:eastAsia="hr-HR"/>
        </w:rPr>
      </w:pPr>
    </w:p>
    <w:p w14:paraId="68E321C0" w14:textId="77777777" w:rsidR="00447101" w:rsidRPr="002010B6" w:rsidRDefault="00447101" w:rsidP="00447101">
      <w:pPr>
        <w:widowControl w:val="0"/>
        <w:autoSpaceDN w:val="0"/>
        <w:adjustRightInd w:val="0"/>
        <w:contextualSpacing/>
        <w:jc w:val="both"/>
        <w:rPr>
          <w:rFonts w:eastAsia="Times New Roman" w:cs="Calibri"/>
          <w:bCs/>
          <w:i/>
          <w:u w:val="single"/>
          <w:lang w:eastAsia="hr-HR"/>
        </w:rPr>
      </w:pPr>
      <w:r w:rsidRPr="002010B6">
        <w:rPr>
          <w:rFonts w:eastAsia="Times New Roman" w:cs="Calibri"/>
          <w:bCs/>
          <w:i/>
          <w:u w:val="single"/>
          <w:lang w:eastAsia="hr-HR"/>
        </w:rPr>
        <w:t>Bilješka br. 32 – Šifra X006</w:t>
      </w:r>
    </w:p>
    <w:p w14:paraId="6C92A820" w14:textId="77777777" w:rsidR="00447101" w:rsidRDefault="00447101" w:rsidP="00447101">
      <w:pPr>
        <w:widowControl w:val="0"/>
        <w:autoSpaceDN w:val="0"/>
        <w:adjustRightInd w:val="0"/>
        <w:contextualSpacing/>
        <w:jc w:val="both"/>
        <w:rPr>
          <w:rFonts w:eastAsia="Times New Roman" w:cs="Calibri"/>
          <w:lang w:eastAsia="hr-HR"/>
        </w:rPr>
      </w:pPr>
      <w:r w:rsidRPr="00157A05">
        <w:rPr>
          <w:rFonts w:eastAsia="Times New Roman" w:cs="Calibri"/>
          <w:lang w:eastAsia="hr-HR"/>
        </w:rPr>
        <w:t>Ukupan višak prihoda i primitaka</w:t>
      </w:r>
      <w:r>
        <w:rPr>
          <w:rFonts w:eastAsia="Times New Roman" w:cs="Calibri"/>
          <w:lang w:eastAsia="hr-HR"/>
        </w:rPr>
        <w:t xml:space="preserve"> raspoloživ u sljedećem razdoblju iznosi 278.850,05 eura. Isti sadržava manjak 2024. godine u iznosu od 625.507,16 eura i preneseni višak  iz prethodne godine u iznosu od 904.357,21 eura. </w:t>
      </w:r>
    </w:p>
    <w:p w14:paraId="5148CA9C" w14:textId="77777777" w:rsidR="00447101" w:rsidRPr="00157A05" w:rsidRDefault="00447101" w:rsidP="00447101">
      <w:pPr>
        <w:widowControl w:val="0"/>
        <w:autoSpaceDN w:val="0"/>
        <w:adjustRightInd w:val="0"/>
        <w:contextualSpacing/>
        <w:jc w:val="both"/>
        <w:rPr>
          <w:rFonts w:eastAsia="Times New Roman" w:cs="Calibri"/>
          <w:lang w:eastAsia="hr-HR"/>
        </w:rPr>
      </w:pPr>
      <w:r>
        <w:rPr>
          <w:rFonts w:eastAsia="Times New Roman" w:cs="Calibri"/>
          <w:lang w:eastAsia="hr-HR"/>
        </w:rPr>
        <w:t>Razliku  viška prihoda i primitaka raspoloživog u sljedećem razdoblju  navedenoj u   2023. godini (X006) i  viška prihoda i primitaka – preneseni (9221-9222) u 2024. godini čine naknadno utvrđeni prihodi  i troškovi iz proteklih godina. Otpis obveza zbog zastare prema Državnom proračunu za 55% prihoda od stanova u državnom vlasništvu temeljem Rješenja Visokog trgovačkog suda RH broj PŽ-5634/11-3 od 20.05.2015. godine pogrešno je evidentiran na povećanju vlastitih izvora umjesto na rezultatu poslovanja.</w:t>
      </w:r>
    </w:p>
    <w:p w14:paraId="7091AD98" w14:textId="77777777" w:rsidR="00447101" w:rsidRDefault="00447101" w:rsidP="00447101">
      <w:pPr>
        <w:widowControl w:val="0"/>
        <w:autoSpaceDN w:val="0"/>
        <w:adjustRightInd w:val="0"/>
        <w:contextualSpacing/>
        <w:jc w:val="both"/>
        <w:rPr>
          <w:rFonts w:eastAsia="Times New Roman" w:cs="Calibri"/>
          <w:lang w:eastAsia="hr-HR"/>
        </w:rPr>
      </w:pPr>
    </w:p>
    <w:p w14:paraId="1FBD81C7" w14:textId="77777777" w:rsidR="00447101" w:rsidRDefault="00447101" w:rsidP="00447101">
      <w:pPr>
        <w:widowControl w:val="0"/>
        <w:autoSpaceDN w:val="0"/>
        <w:adjustRightInd w:val="0"/>
        <w:contextualSpacing/>
        <w:jc w:val="both"/>
        <w:rPr>
          <w:rFonts w:eastAsia="Times New Roman" w:cs="Calibri"/>
          <w:lang w:eastAsia="hr-HR"/>
        </w:rPr>
      </w:pPr>
    </w:p>
    <w:p w14:paraId="442875F3" w14:textId="77777777" w:rsidR="00447101" w:rsidRPr="00696D85" w:rsidRDefault="00447101" w:rsidP="00447101">
      <w:pPr>
        <w:widowControl w:val="0"/>
        <w:numPr>
          <w:ilvl w:val="0"/>
          <w:numId w:val="1"/>
        </w:numPr>
        <w:autoSpaceDN w:val="0"/>
        <w:adjustRightInd w:val="0"/>
        <w:contextualSpacing/>
        <w:jc w:val="both"/>
        <w:rPr>
          <w:rFonts w:eastAsia="Times New Roman" w:cs="Calibri"/>
          <w:b/>
          <w:lang w:eastAsia="hr-HR"/>
        </w:rPr>
      </w:pPr>
      <w:r w:rsidRPr="00696D85">
        <w:rPr>
          <w:rFonts w:eastAsia="Times New Roman" w:cs="Calibri"/>
          <w:b/>
          <w:lang w:eastAsia="hr-HR"/>
        </w:rPr>
        <w:t>Bilješke uz izvještaj o rashodima prema funkcijskoj klasifikaciji (Obrazac RAS-funkcijski)</w:t>
      </w:r>
    </w:p>
    <w:p w14:paraId="5F41D021" w14:textId="77777777" w:rsidR="00447101" w:rsidRPr="00197185" w:rsidRDefault="00447101" w:rsidP="00447101">
      <w:pPr>
        <w:widowControl w:val="0"/>
        <w:autoSpaceDN w:val="0"/>
        <w:adjustRightInd w:val="0"/>
        <w:contextualSpacing/>
        <w:jc w:val="both"/>
        <w:rPr>
          <w:rFonts w:eastAsia="Times New Roman" w:cs="Calibri"/>
          <w:bCs/>
          <w:lang w:eastAsia="hr-HR"/>
        </w:rPr>
      </w:pPr>
    </w:p>
    <w:p w14:paraId="7ADA6E8E" w14:textId="77777777" w:rsidR="00447101" w:rsidRPr="00197185" w:rsidRDefault="00447101" w:rsidP="00447101">
      <w:pPr>
        <w:widowControl w:val="0"/>
        <w:autoSpaceDN w:val="0"/>
        <w:adjustRightInd w:val="0"/>
        <w:contextualSpacing/>
        <w:jc w:val="both"/>
        <w:rPr>
          <w:rFonts w:eastAsia="Times New Roman" w:cs="Calibri"/>
          <w:bCs/>
          <w:lang w:eastAsia="hr-HR"/>
        </w:rPr>
      </w:pPr>
    </w:p>
    <w:p w14:paraId="28D0455C" w14:textId="77777777" w:rsidR="00447101" w:rsidRPr="00197185" w:rsidRDefault="00447101" w:rsidP="00447101">
      <w:pPr>
        <w:widowControl w:val="0"/>
        <w:autoSpaceDN w:val="0"/>
        <w:adjustRightInd w:val="0"/>
        <w:contextualSpacing/>
        <w:jc w:val="both"/>
        <w:rPr>
          <w:rFonts w:eastAsia="Times New Roman" w:cs="Calibri"/>
          <w:bCs/>
          <w:lang w:eastAsia="hr-HR"/>
        </w:rPr>
      </w:pPr>
      <w:r w:rsidRPr="00197185">
        <w:rPr>
          <w:rFonts w:eastAsia="Times New Roman" w:cs="Calibri"/>
          <w:bCs/>
          <w:u w:val="single"/>
          <w:lang w:eastAsia="hr-HR"/>
        </w:rPr>
        <w:t>Šifra R1</w:t>
      </w:r>
      <w:r w:rsidRPr="00197185">
        <w:rPr>
          <w:rFonts w:eastAsia="Times New Roman" w:cs="Calibri"/>
          <w:bCs/>
          <w:lang w:eastAsia="hr-HR"/>
        </w:rPr>
        <w:t xml:space="preserve"> – Ukupni rashodi prema funkcijskoj klasifikaciji iznose </w:t>
      </w:r>
      <w:r>
        <w:rPr>
          <w:rFonts w:eastAsia="Times New Roman" w:cs="Calibri"/>
          <w:bCs/>
          <w:lang w:eastAsia="hr-HR"/>
        </w:rPr>
        <w:t>12.670.119,64</w:t>
      </w:r>
      <w:r w:rsidRPr="00197185">
        <w:rPr>
          <w:rFonts w:eastAsia="Times New Roman" w:cs="Calibri"/>
          <w:bCs/>
          <w:lang w:eastAsia="hr-HR"/>
        </w:rPr>
        <w:t xml:space="preserve"> € i veći su za </w:t>
      </w:r>
      <w:r>
        <w:rPr>
          <w:rFonts w:eastAsia="Times New Roman" w:cs="Calibri"/>
          <w:bCs/>
          <w:lang w:eastAsia="hr-HR"/>
        </w:rPr>
        <w:t>44,3</w:t>
      </w:r>
      <w:r w:rsidRPr="00197185">
        <w:rPr>
          <w:rFonts w:eastAsia="Times New Roman" w:cs="Calibri"/>
          <w:bCs/>
          <w:lang w:eastAsia="hr-HR"/>
        </w:rPr>
        <w:t>% u odnosu na prethodnu godinu.</w:t>
      </w:r>
    </w:p>
    <w:p w14:paraId="590192FE" w14:textId="77777777" w:rsidR="00447101" w:rsidRPr="00197185" w:rsidRDefault="00447101" w:rsidP="00447101">
      <w:pPr>
        <w:widowControl w:val="0"/>
        <w:autoSpaceDN w:val="0"/>
        <w:adjustRightInd w:val="0"/>
        <w:contextualSpacing/>
        <w:jc w:val="both"/>
        <w:rPr>
          <w:rFonts w:eastAsia="Times New Roman" w:cs="Calibri"/>
          <w:bCs/>
          <w:lang w:eastAsia="hr-HR"/>
        </w:rPr>
      </w:pPr>
      <w:r w:rsidRPr="00197185">
        <w:rPr>
          <w:rFonts w:eastAsia="Times New Roman" w:cs="Calibri"/>
          <w:bCs/>
          <w:lang w:eastAsia="hr-HR"/>
        </w:rPr>
        <w:t>Najveća povećanja bilježe:</w:t>
      </w:r>
    </w:p>
    <w:p w14:paraId="2C70F96F" w14:textId="77777777" w:rsidR="00447101" w:rsidRDefault="00447101" w:rsidP="00447101">
      <w:pPr>
        <w:widowControl w:val="0"/>
        <w:numPr>
          <w:ilvl w:val="0"/>
          <w:numId w:val="2"/>
        </w:numPr>
        <w:autoSpaceDN w:val="0"/>
        <w:adjustRightInd w:val="0"/>
        <w:ind w:left="0" w:firstLine="360"/>
        <w:contextualSpacing/>
        <w:jc w:val="both"/>
        <w:rPr>
          <w:rFonts w:eastAsia="Times New Roman" w:cs="Calibri"/>
          <w:bCs/>
          <w:lang w:eastAsia="hr-HR"/>
        </w:rPr>
      </w:pPr>
      <w:r w:rsidRPr="008067C3">
        <w:rPr>
          <w:rFonts w:eastAsia="Times New Roman" w:cs="Calibri"/>
          <w:bCs/>
          <w:u w:val="single"/>
          <w:lang w:eastAsia="hr-HR"/>
        </w:rPr>
        <w:t>Šifra 01</w:t>
      </w:r>
      <w:r w:rsidRPr="00197185">
        <w:rPr>
          <w:rFonts w:eastAsia="Times New Roman" w:cs="Calibri"/>
          <w:bCs/>
          <w:lang w:eastAsia="hr-HR"/>
        </w:rPr>
        <w:t xml:space="preserve"> Opće javne usluge za </w:t>
      </w:r>
      <w:r>
        <w:rPr>
          <w:rFonts w:eastAsia="Times New Roman" w:cs="Calibri"/>
          <w:bCs/>
          <w:lang w:eastAsia="hr-HR"/>
        </w:rPr>
        <w:t>17,8</w:t>
      </w:r>
      <w:r w:rsidRPr="00197185">
        <w:rPr>
          <w:rFonts w:eastAsia="Times New Roman" w:cs="Calibri"/>
          <w:bCs/>
          <w:lang w:eastAsia="hr-HR"/>
        </w:rPr>
        <w:t>%, a obuhvaćaju troškove u okviru redovne djelatnosti Grada Garešnice (troškove za zaposlene, materijalne i financijske rashode, subvencije, donacije te nabavu opreme u okviru redovne djelatnosti).</w:t>
      </w:r>
    </w:p>
    <w:p w14:paraId="051DE507" w14:textId="77777777" w:rsidR="00447101" w:rsidRPr="00197185" w:rsidRDefault="00447101" w:rsidP="00447101">
      <w:pPr>
        <w:widowControl w:val="0"/>
        <w:numPr>
          <w:ilvl w:val="0"/>
          <w:numId w:val="2"/>
        </w:numPr>
        <w:autoSpaceDN w:val="0"/>
        <w:adjustRightInd w:val="0"/>
        <w:ind w:left="0" w:firstLine="360"/>
        <w:contextualSpacing/>
        <w:jc w:val="both"/>
        <w:rPr>
          <w:rFonts w:eastAsia="Times New Roman" w:cs="Calibri"/>
          <w:bCs/>
          <w:lang w:eastAsia="hr-HR"/>
        </w:rPr>
      </w:pPr>
      <w:r w:rsidRPr="008067C3">
        <w:rPr>
          <w:rFonts w:eastAsia="Times New Roman" w:cs="Calibri"/>
          <w:bCs/>
          <w:u w:val="single"/>
          <w:lang w:eastAsia="hr-HR"/>
        </w:rPr>
        <w:t>Šifra 02</w:t>
      </w:r>
      <w:r>
        <w:rPr>
          <w:rFonts w:eastAsia="Times New Roman" w:cs="Calibri"/>
          <w:bCs/>
          <w:lang w:eastAsia="hr-HR"/>
        </w:rPr>
        <w:t xml:space="preserve"> Obrana odnosi se na troškove Civilne obrane i zaštite (022) a ove godine povećanje troškova uzrokovala je izrada dokumenta Usklade procjene ugroženosti.</w:t>
      </w:r>
    </w:p>
    <w:p w14:paraId="66E7FEE1" w14:textId="77777777" w:rsidR="00447101" w:rsidRDefault="00447101" w:rsidP="00447101">
      <w:pPr>
        <w:widowControl w:val="0"/>
        <w:numPr>
          <w:ilvl w:val="0"/>
          <w:numId w:val="2"/>
        </w:numPr>
        <w:autoSpaceDN w:val="0"/>
        <w:adjustRightInd w:val="0"/>
        <w:ind w:left="0" w:firstLine="360"/>
        <w:contextualSpacing/>
        <w:jc w:val="both"/>
        <w:rPr>
          <w:rFonts w:eastAsia="Times New Roman" w:cs="Calibri"/>
          <w:bCs/>
          <w:lang w:eastAsia="hr-HR"/>
        </w:rPr>
      </w:pPr>
      <w:r w:rsidRPr="008067C3">
        <w:rPr>
          <w:rFonts w:eastAsia="Times New Roman" w:cs="Calibri"/>
          <w:bCs/>
          <w:u w:val="single"/>
          <w:lang w:eastAsia="hr-HR"/>
        </w:rPr>
        <w:t>Šifra 03</w:t>
      </w:r>
      <w:r w:rsidRPr="00197185">
        <w:rPr>
          <w:rFonts w:eastAsia="Times New Roman" w:cs="Calibri"/>
          <w:bCs/>
          <w:lang w:eastAsia="hr-HR"/>
        </w:rPr>
        <w:t xml:space="preserve"> Javni red i sigurnost za </w:t>
      </w:r>
      <w:r>
        <w:rPr>
          <w:rFonts w:eastAsia="Times New Roman" w:cs="Calibri"/>
          <w:bCs/>
          <w:lang w:eastAsia="hr-HR"/>
        </w:rPr>
        <w:t>24,4</w:t>
      </w:r>
      <w:r w:rsidRPr="00197185">
        <w:rPr>
          <w:rFonts w:eastAsia="Times New Roman" w:cs="Calibri"/>
          <w:bCs/>
          <w:lang w:eastAsia="hr-HR"/>
        </w:rPr>
        <w:t xml:space="preserve">%,  a obuhvaćaju </w:t>
      </w:r>
      <w:r>
        <w:rPr>
          <w:rFonts w:eastAsia="Times New Roman" w:cs="Calibri"/>
          <w:bCs/>
          <w:lang w:eastAsia="hr-HR"/>
        </w:rPr>
        <w:t>troškove</w:t>
      </w:r>
      <w:r w:rsidRPr="00197185">
        <w:rPr>
          <w:rFonts w:eastAsia="Times New Roman" w:cs="Calibri"/>
          <w:bCs/>
          <w:lang w:eastAsia="hr-HR"/>
        </w:rPr>
        <w:t xml:space="preserve"> </w:t>
      </w:r>
      <w:r>
        <w:rPr>
          <w:rFonts w:eastAsia="Times New Roman" w:cs="Calibri"/>
          <w:bCs/>
          <w:lang w:eastAsia="hr-HR"/>
        </w:rPr>
        <w:t xml:space="preserve">Javne vatrogasne postrojbe Garešnica i </w:t>
      </w:r>
      <w:r w:rsidRPr="00197185">
        <w:rPr>
          <w:rFonts w:eastAsia="Times New Roman" w:cs="Calibri"/>
          <w:bCs/>
          <w:lang w:eastAsia="hr-HR"/>
        </w:rPr>
        <w:t>prijenos</w:t>
      </w:r>
      <w:r>
        <w:rPr>
          <w:rFonts w:eastAsia="Times New Roman" w:cs="Calibri"/>
          <w:bCs/>
          <w:lang w:eastAsia="hr-HR"/>
        </w:rPr>
        <w:t>e</w:t>
      </w:r>
      <w:r w:rsidRPr="00197185">
        <w:rPr>
          <w:rFonts w:eastAsia="Times New Roman" w:cs="Calibri"/>
          <w:bCs/>
          <w:lang w:eastAsia="hr-HR"/>
        </w:rPr>
        <w:t xml:space="preserve"> Vatrogasnoj zajednici Grada Garešnice za </w:t>
      </w:r>
      <w:r>
        <w:rPr>
          <w:rFonts w:eastAsia="Times New Roman" w:cs="Calibri"/>
          <w:bCs/>
          <w:lang w:eastAsia="hr-HR"/>
        </w:rPr>
        <w:t>redovnu djelatnost sukladno Zakonu o vatrogastvu.</w:t>
      </w:r>
    </w:p>
    <w:p w14:paraId="6D29E68F" w14:textId="77777777" w:rsidR="00447101" w:rsidRDefault="00447101" w:rsidP="00447101">
      <w:pPr>
        <w:widowControl w:val="0"/>
        <w:numPr>
          <w:ilvl w:val="0"/>
          <w:numId w:val="2"/>
        </w:numPr>
        <w:autoSpaceDN w:val="0"/>
        <w:adjustRightInd w:val="0"/>
        <w:ind w:left="0" w:firstLine="360"/>
        <w:contextualSpacing/>
        <w:jc w:val="both"/>
        <w:rPr>
          <w:rFonts w:eastAsia="Times New Roman" w:cs="Calibri"/>
          <w:bCs/>
          <w:lang w:eastAsia="hr-HR"/>
        </w:rPr>
      </w:pPr>
      <w:r w:rsidRPr="008067C3">
        <w:rPr>
          <w:rFonts w:eastAsia="Times New Roman" w:cs="Calibri"/>
          <w:bCs/>
          <w:u w:val="single"/>
          <w:lang w:eastAsia="hr-HR"/>
        </w:rPr>
        <w:t>Šifra 0411</w:t>
      </w:r>
      <w:r>
        <w:rPr>
          <w:rFonts w:eastAsia="Times New Roman" w:cs="Calibri"/>
          <w:bCs/>
          <w:lang w:eastAsia="hr-HR"/>
        </w:rPr>
        <w:t xml:space="preserve"> Opći trgovački i ekonomski poslovi obuhvaća nabavu zemljišta odnosno naslijeđenu ošasnu imovinu od fizičkih osoba</w:t>
      </w:r>
    </w:p>
    <w:p w14:paraId="7B7F0092" w14:textId="77777777" w:rsidR="00447101" w:rsidRPr="00197185" w:rsidRDefault="00447101" w:rsidP="00447101">
      <w:pPr>
        <w:widowControl w:val="0"/>
        <w:numPr>
          <w:ilvl w:val="0"/>
          <w:numId w:val="2"/>
        </w:numPr>
        <w:autoSpaceDN w:val="0"/>
        <w:adjustRightInd w:val="0"/>
        <w:ind w:left="0" w:firstLine="360"/>
        <w:contextualSpacing/>
        <w:jc w:val="both"/>
        <w:rPr>
          <w:rFonts w:eastAsia="Times New Roman" w:cs="Calibri"/>
          <w:bCs/>
          <w:lang w:eastAsia="hr-HR"/>
        </w:rPr>
      </w:pPr>
      <w:r w:rsidRPr="008067C3">
        <w:rPr>
          <w:rFonts w:eastAsia="Times New Roman" w:cs="Calibri"/>
          <w:bCs/>
          <w:u w:val="single"/>
          <w:lang w:eastAsia="hr-HR"/>
        </w:rPr>
        <w:t>Šifra 042</w:t>
      </w:r>
      <w:r>
        <w:rPr>
          <w:rFonts w:eastAsia="Times New Roman" w:cs="Calibri"/>
          <w:bCs/>
          <w:lang w:eastAsia="hr-HR"/>
        </w:rPr>
        <w:t xml:space="preserve"> Poljoprivreda obuhvaća troškove tekućeg održavanja poljskih puteva, sudskih troškova za postupak uređenja zemljišnih knjiga za poljoprivredno zemljište</w:t>
      </w:r>
    </w:p>
    <w:p w14:paraId="5245CE5C" w14:textId="77777777" w:rsidR="00447101" w:rsidRDefault="00447101" w:rsidP="00447101">
      <w:pPr>
        <w:widowControl w:val="0"/>
        <w:numPr>
          <w:ilvl w:val="0"/>
          <w:numId w:val="2"/>
        </w:numPr>
        <w:autoSpaceDN w:val="0"/>
        <w:adjustRightInd w:val="0"/>
        <w:ind w:left="0" w:firstLine="360"/>
        <w:contextualSpacing/>
        <w:jc w:val="both"/>
        <w:rPr>
          <w:rFonts w:eastAsia="Times New Roman" w:cs="Calibri"/>
          <w:bCs/>
          <w:lang w:eastAsia="hr-HR"/>
        </w:rPr>
      </w:pPr>
      <w:r w:rsidRPr="008067C3">
        <w:rPr>
          <w:rFonts w:eastAsia="Times New Roman" w:cs="Calibri"/>
          <w:bCs/>
          <w:u w:val="single"/>
          <w:lang w:eastAsia="hr-HR"/>
        </w:rPr>
        <w:t>Šifra 0473</w:t>
      </w:r>
      <w:r w:rsidRPr="00197185">
        <w:rPr>
          <w:rFonts w:eastAsia="Times New Roman" w:cs="Calibri"/>
          <w:bCs/>
          <w:lang w:eastAsia="hr-HR"/>
        </w:rPr>
        <w:t xml:space="preserve"> Turizam povećane su za </w:t>
      </w:r>
      <w:r>
        <w:rPr>
          <w:rFonts w:eastAsia="Times New Roman" w:cs="Calibri"/>
          <w:bCs/>
          <w:lang w:eastAsia="hr-HR"/>
        </w:rPr>
        <w:t>68,6</w:t>
      </w:r>
      <w:r w:rsidRPr="00197185">
        <w:rPr>
          <w:rFonts w:eastAsia="Times New Roman" w:cs="Calibri"/>
          <w:bCs/>
          <w:lang w:eastAsia="hr-HR"/>
        </w:rPr>
        <w:t xml:space="preserve"> %, a predstavljaju  donacije Turističkoj zajednici </w:t>
      </w:r>
      <w:r w:rsidRPr="00197185">
        <w:rPr>
          <w:rFonts w:eastAsia="Times New Roman" w:cs="Calibri"/>
          <w:bCs/>
          <w:lang w:eastAsia="hr-HR"/>
        </w:rPr>
        <w:lastRenderedPageBreak/>
        <w:t>Sjeverna Moslavina</w:t>
      </w:r>
      <w:r>
        <w:rPr>
          <w:rFonts w:eastAsia="Times New Roman" w:cs="Calibri"/>
          <w:bCs/>
          <w:lang w:eastAsia="hr-HR"/>
        </w:rPr>
        <w:t xml:space="preserve"> za provođenje projekata za unaprjeđenje turizma na području Grada Garešnice</w:t>
      </w:r>
    </w:p>
    <w:p w14:paraId="5B0A79DC" w14:textId="77777777" w:rsidR="00447101" w:rsidRDefault="00447101" w:rsidP="00447101">
      <w:pPr>
        <w:widowControl w:val="0"/>
        <w:numPr>
          <w:ilvl w:val="0"/>
          <w:numId w:val="2"/>
        </w:numPr>
        <w:autoSpaceDN w:val="0"/>
        <w:adjustRightInd w:val="0"/>
        <w:ind w:left="0" w:firstLine="360"/>
        <w:contextualSpacing/>
        <w:jc w:val="both"/>
        <w:rPr>
          <w:rFonts w:eastAsia="Times New Roman" w:cs="Calibri"/>
          <w:bCs/>
          <w:lang w:eastAsia="hr-HR"/>
        </w:rPr>
      </w:pPr>
      <w:r>
        <w:rPr>
          <w:rFonts w:eastAsia="Times New Roman" w:cs="Calibri"/>
          <w:bCs/>
          <w:lang w:eastAsia="hr-HR"/>
        </w:rPr>
        <w:t>Šifra 05 Zaštita okoliša povećana je iz razloga provođenja projekta Sanacija odlagališta komunalnog otpada Johovača te nabavom radnog stroja za sabijanje komunalnog otpada – kompaktor.</w:t>
      </w:r>
    </w:p>
    <w:p w14:paraId="3BF1CFFA" w14:textId="77777777" w:rsidR="00447101" w:rsidRDefault="00447101" w:rsidP="00447101">
      <w:pPr>
        <w:widowControl w:val="0"/>
        <w:numPr>
          <w:ilvl w:val="0"/>
          <w:numId w:val="2"/>
        </w:numPr>
        <w:autoSpaceDN w:val="0"/>
        <w:adjustRightInd w:val="0"/>
        <w:ind w:left="0" w:firstLine="360"/>
        <w:contextualSpacing/>
        <w:jc w:val="both"/>
        <w:rPr>
          <w:rFonts w:eastAsia="Times New Roman" w:cs="Calibri"/>
          <w:bCs/>
          <w:lang w:eastAsia="hr-HR"/>
        </w:rPr>
      </w:pPr>
      <w:r w:rsidRPr="008067C3">
        <w:rPr>
          <w:rFonts w:eastAsia="Times New Roman" w:cs="Calibri"/>
          <w:bCs/>
          <w:u w:val="single"/>
          <w:lang w:eastAsia="hr-HR"/>
        </w:rPr>
        <w:t>Šifra 062</w:t>
      </w:r>
      <w:r>
        <w:rPr>
          <w:rFonts w:eastAsia="Times New Roman" w:cs="Calibri"/>
          <w:bCs/>
          <w:lang w:eastAsia="hr-HR"/>
        </w:rPr>
        <w:t xml:space="preserve"> Razvoj zajednice obuhvaća ulaganje u mjesne domove i projekt izgradnje Parka za pse, te ukupne troškove Javne ustanove za upravljanje Centrom za posjetitelje Garešnica.</w:t>
      </w:r>
    </w:p>
    <w:p w14:paraId="46C4889B" w14:textId="77777777" w:rsidR="00447101" w:rsidRPr="00197185" w:rsidRDefault="00447101" w:rsidP="00447101">
      <w:pPr>
        <w:widowControl w:val="0"/>
        <w:numPr>
          <w:ilvl w:val="0"/>
          <w:numId w:val="2"/>
        </w:numPr>
        <w:autoSpaceDN w:val="0"/>
        <w:adjustRightInd w:val="0"/>
        <w:ind w:left="0" w:firstLine="360"/>
        <w:contextualSpacing/>
        <w:jc w:val="both"/>
        <w:rPr>
          <w:rFonts w:eastAsia="Times New Roman" w:cs="Calibri"/>
          <w:bCs/>
          <w:lang w:eastAsia="hr-HR"/>
        </w:rPr>
      </w:pPr>
      <w:r w:rsidRPr="008067C3">
        <w:rPr>
          <w:rFonts w:eastAsia="Times New Roman" w:cs="Calibri"/>
          <w:bCs/>
          <w:u w:val="single"/>
          <w:lang w:eastAsia="hr-HR"/>
        </w:rPr>
        <w:t>Šifra 08</w:t>
      </w:r>
      <w:r>
        <w:rPr>
          <w:rFonts w:eastAsia="Times New Roman" w:cs="Calibri"/>
          <w:bCs/>
          <w:lang w:eastAsia="hr-HR"/>
        </w:rPr>
        <w:t xml:space="preserve"> Rekreacija, kultura i religija obuhvaća povećano je zbog kapitalne donacije  zemljišta odnosno nogometnog igrališta Kaniška Iva od strane trgovačkog društva putem darovnog ugovora. Pod šifrom 082 Službe kulture evidentirani su troškovi korisnika Hrvatske knjižnice i čitaonice „Đuro Sudeta“ Garešnica.</w:t>
      </w:r>
    </w:p>
    <w:p w14:paraId="7CB97387" w14:textId="77777777" w:rsidR="00447101" w:rsidRPr="00197185" w:rsidRDefault="00447101" w:rsidP="00447101">
      <w:pPr>
        <w:widowControl w:val="0"/>
        <w:numPr>
          <w:ilvl w:val="0"/>
          <w:numId w:val="2"/>
        </w:numPr>
        <w:autoSpaceDN w:val="0"/>
        <w:adjustRightInd w:val="0"/>
        <w:ind w:left="0" w:firstLine="360"/>
        <w:contextualSpacing/>
        <w:jc w:val="both"/>
        <w:rPr>
          <w:rFonts w:eastAsia="Times New Roman" w:cs="Calibri"/>
          <w:bCs/>
          <w:lang w:eastAsia="hr-HR"/>
        </w:rPr>
      </w:pPr>
      <w:r w:rsidRPr="008067C3">
        <w:rPr>
          <w:rFonts w:eastAsia="Times New Roman" w:cs="Calibri"/>
          <w:bCs/>
          <w:u w:val="single"/>
          <w:lang w:eastAsia="hr-HR"/>
        </w:rPr>
        <w:t>Šifra 09</w:t>
      </w:r>
      <w:r w:rsidRPr="00197185">
        <w:rPr>
          <w:rFonts w:eastAsia="Times New Roman" w:cs="Calibri"/>
          <w:bCs/>
          <w:lang w:eastAsia="hr-HR"/>
        </w:rPr>
        <w:t xml:space="preserve"> Obrazovanje povećan</w:t>
      </w:r>
      <w:r>
        <w:rPr>
          <w:rFonts w:eastAsia="Times New Roman" w:cs="Calibri"/>
          <w:bCs/>
          <w:lang w:eastAsia="hr-HR"/>
        </w:rPr>
        <w:t>o</w:t>
      </w:r>
      <w:r w:rsidRPr="00197185">
        <w:rPr>
          <w:rFonts w:eastAsia="Times New Roman" w:cs="Calibri"/>
          <w:bCs/>
          <w:lang w:eastAsia="hr-HR"/>
        </w:rPr>
        <w:t xml:space="preserve"> je za </w:t>
      </w:r>
      <w:r>
        <w:rPr>
          <w:rFonts w:eastAsia="Times New Roman" w:cs="Calibri"/>
          <w:bCs/>
          <w:lang w:eastAsia="hr-HR"/>
        </w:rPr>
        <w:t>33,0</w:t>
      </w:r>
      <w:r w:rsidRPr="00197185">
        <w:rPr>
          <w:rFonts w:eastAsia="Times New Roman" w:cs="Calibri"/>
          <w:bCs/>
          <w:lang w:eastAsia="hr-HR"/>
        </w:rPr>
        <w:t xml:space="preserve">% </w:t>
      </w:r>
      <w:r>
        <w:rPr>
          <w:rFonts w:eastAsia="Times New Roman" w:cs="Calibri"/>
          <w:bCs/>
          <w:lang w:eastAsia="hr-HR"/>
        </w:rPr>
        <w:t xml:space="preserve"> iz razloga kapitalnih ulaganja u objekte Osnovne škole Garešnica i Dječjeg vrtića Maslačak na adresi Garešnica, Petra Svačića 11D. Na šifri 0911 evidentirani su troškovi Dječjeg vrtića Maslačak Garešnica, a na šifri 0912 troškovi Osnovnih škola Garešnica i Trnovitički Popovac. Šifra 096 obuhvaća troškove projekata „Mala škola“, „Pomoćnici u nastavi“ i </w:t>
      </w:r>
      <w:r>
        <w:rPr>
          <w:rFonts w:eastAsia="Times New Roman" w:cs="Calibri"/>
          <w:lang w:eastAsia="hr-HR"/>
        </w:rPr>
        <w:t>P</w:t>
      </w:r>
      <w:r w:rsidRPr="009F3BEC">
        <w:rPr>
          <w:rFonts w:eastAsia="Times New Roman" w:cs="Calibri"/>
          <w:lang w:eastAsia="hr-HR"/>
        </w:rPr>
        <w:t>rovedb</w:t>
      </w:r>
      <w:r>
        <w:rPr>
          <w:rFonts w:eastAsia="Times New Roman" w:cs="Calibri"/>
          <w:lang w:eastAsia="hr-HR"/>
        </w:rPr>
        <w:t>a</w:t>
      </w:r>
      <w:r w:rsidRPr="009F3BEC">
        <w:rPr>
          <w:rFonts w:eastAsia="Times New Roman" w:cs="Calibri"/>
          <w:lang w:eastAsia="hr-HR"/>
        </w:rPr>
        <w:t xml:space="preserve"> edukativnih, kulturnih i spor</w:t>
      </w:r>
      <w:r>
        <w:rPr>
          <w:rFonts w:eastAsia="Times New Roman" w:cs="Calibri"/>
          <w:lang w:eastAsia="hr-HR"/>
        </w:rPr>
        <w:t>t</w:t>
      </w:r>
      <w:r w:rsidRPr="009F3BEC">
        <w:rPr>
          <w:rFonts w:eastAsia="Times New Roman" w:cs="Calibri"/>
          <w:lang w:eastAsia="hr-HR"/>
        </w:rPr>
        <w:t>skih aktivnosti djece predškolske dobi i djece do I. do IV. razreda osnovne škole</w:t>
      </w:r>
      <w:r>
        <w:rPr>
          <w:rFonts w:eastAsia="Times New Roman" w:cs="Calibri"/>
          <w:lang w:eastAsia="hr-HR"/>
        </w:rPr>
        <w:t>.</w:t>
      </w:r>
    </w:p>
    <w:p w14:paraId="7191FE59" w14:textId="77777777" w:rsidR="00447101" w:rsidRPr="00197185" w:rsidRDefault="00447101" w:rsidP="00447101">
      <w:pPr>
        <w:widowControl w:val="0"/>
        <w:numPr>
          <w:ilvl w:val="0"/>
          <w:numId w:val="2"/>
        </w:numPr>
        <w:autoSpaceDN w:val="0"/>
        <w:adjustRightInd w:val="0"/>
        <w:ind w:left="0" w:firstLine="360"/>
        <w:contextualSpacing/>
        <w:jc w:val="both"/>
        <w:rPr>
          <w:rFonts w:eastAsia="Times New Roman" w:cs="Calibri"/>
          <w:bCs/>
          <w:lang w:eastAsia="hr-HR"/>
        </w:rPr>
      </w:pPr>
      <w:r w:rsidRPr="008067C3">
        <w:rPr>
          <w:rFonts w:eastAsia="Times New Roman" w:cs="Calibri"/>
          <w:bCs/>
          <w:u w:val="single"/>
          <w:lang w:eastAsia="hr-HR"/>
        </w:rPr>
        <w:t>Šifra 10</w:t>
      </w:r>
      <w:r w:rsidRPr="00197185">
        <w:rPr>
          <w:rFonts w:eastAsia="Times New Roman" w:cs="Calibri"/>
          <w:bCs/>
          <w:lang w:eastAsia="hr-HR"/>
        </w:rPr>
        <w:t xml:space="preserve"> Socijalna zaštita povećana je za </w:t>
      </w:r>
      <w:r>
        <w:rPr>
          <w:rFonts w:eastAsia="Times New Roman" w:cs="Calibri"/>
          <w:bCs/>
          <w:lang w:eastAsia="hr-HR"/>
        </w:rPr>
        <w:t>55</w:t>
      </w:r>
      <w:r w:rsidRPr="00197185">
        <w:rPr>
          <w:rFonts w:eastAsia="Times New Roman" w:cs="Calibri"/>
          <w:bCs/>
          <w:lang w:eastAsia="hr-HR"/>
        </w:rPr>
        <w:t>% a obuhvaća socijalne naknade građanima i kućanstvima, te troškove projekta Javni radovi i „Nikad nije kasno – zaželi“</w:t>
      </w:r>
      <w:r>
        <w:rPr>
          <w:rFonts w:eastAsia="Times New Roman" w:cs="Calibri"/>
          <w:bCs/>
          <w:lang w:eastAsia="hr-HR"/>
        </w:rPr>
        <w:t>. Troškovi su povećani iz razloga što se u prošlog godini projekt „Nikad nije kasno – zaželi“ nije odvijao u cijeloj proračunskoj godini odnosno započeo je sa provođenjem u ožujku 2023. godine.</w:t>
      </w:r>
    </w:p>
    <w:p w14:paraId="08D7835D" w14:textId="77777777" w:rsidR="00447101" w:rsidRPr="00197185" w:rsidRDefault="00447101" w:rsidP="00447101">
      <w:pPr>
        <w:widowControl w:val="0"/>
        <w:autoSpaceDN w:val="0"/>
        <w:adjustRightInd w:val="0"/>
        <w:contextualSpacing/>
        <w:jc w:val="both"/>
        <w:rPr>
          <w:rFonts w:eastAsia="Times New Roman" w:cs="Calibri"/>
          <w:bCs/>
          <w:lang w:eastAsia="hr-HR"/>
        </w:rPr>
      </w:pPr>
    </w:p>
    <w:p w14:paraId="4ED730F8" w14:textId="77777777" w:rsidR="00447101" w:rsidRDefault="00447101" w:rsidP="00447101">
      <w:pPr>
        <w:widowControl w:val="0"/>
        <w:autoSpaceDN w:val="0"/>
        <w:adjustRightInd w:val="0"/>
        <w:contextualSpacing/>
        <w:jc w:val="both"/>
        <w:rPr>
          <w:rFonts w:eastAsia="Times New Roman" w:cs="Calibri"/>
          <w:lang w:eastAsia="hr-HR"/>
        </w:rPr>
      </w:pPr>
    </w:p>
    <w:p w14:paraId="307E7E0D" w14:textId="77777777" w:rsidR="00447101" w:rsidRPr="00157A05" w:rsidRDefault="00447101" w:rsidP="00447101">
      <w:pPr>
        <w:widowControl w:val="0"/>
        <w:autoSpaceDN w:val="0"/>
        <w:adjustRightInd w:val="0"/>
        <w:contextualSpacing/>
        <w:jc w:val="both"/>
        <w:rPr>
          <w:rFonts w:eastAsia="Times New Roman" w:cs="Calibri"/>
          <w:lang w:eastAsia="hr-HR"/>
        </w:rPr>
      </w:pPr>
    </w:p>
    <w:p w14:paraId="7FB67809" w14:textId="77777777" w:rsidR="00447101" w:rsidRPr="00157A05" w:rsidRDefault="00447101" w:rsidP="00447101">
      <w:pPr>
        <w:widowControl w:val="0"/>
        <w:numPr>
          <w:ilvl w:val="0"/>
          <w:numId w:val="1"/>
        </w:numPr>
        <w:autoSpaceDN w:val="0"/>
        <w:adjustRightInd w:val="0"/>
        <w:contextualSpacing/>
        <w:jc w:val="both"/>
        <w:rPr>
          <w:rFonts w:eastAsia="Times New Roman" w:cs="Calibri"/>
          <w:b/>
          <w:lang w:eastAsia="hr-HR"/>
        </w:rPr>
      </w:pPr>
      <w:r w:rsidRPr="00157A05">
        <w:rPr>
          <w:rFonts w:eastAsia="Times New Roman" w:cs="Calibri"/>
          <w:b/>
          <w:lang w:eastAsia="hr-HR"/>
        </w:rPr>
        <w:t>Bilješke uz obrazac izvještaj o obvezama</w:t>
      </w:r>
    </w:p>
    <w:p w14:paraId="1627DDC5" w14:textId="77777777" w:rsidR="00447101" w:rsidRPr="00157A05" w:rsidRDefault="00447101" w:rsidP="00447101">
      <w:pPr>
        <w:widowControl w:val="0"/>
        <w:autoSpaceDN w:val="0"/>
        <w:adjustRightInd w:val="0"/>
        <w:jc w:val="both"/>
        <w:rPr>
          <w:rFonts w:eastAsia="Times New Roman" w:cs="Calibri"/>
          <w:b/>
          <w:lang w:eastAsia="hr-HR"/>
        </w:rPr>
      </w:pPr>
    </w:p>
    <w:p w14:paraId="127382A5" w14:textId="77777777" w:rsidR="00447101" w:rsidRDefault="00447101" w:rsidP="00447101">
      <w:pPr>
        <w:widowControl w:val="0"/>
        <w:autoSpaceDN w:val="0"/>
        <w:adjustRightInd w:val="0"/>
        <w:jc w:val="both"/>
        <w:rPr>
          <w:rFonts w:eastAsia="Times New Roman" w:cs="Calibri"/>
          <w:b/>
          <w:lang w:eastAsia="hr-HR"/>
        </w:rPr>
      </w:pPr>
    </w:p>
    <w:p w14:paraId="7467B0A1" w14:textId="77777777" w:rsidR="00447101" w:rsidRPr="008067C3" w:rsidRDefault="00447101" w:rsidP="00447101">
      <w:pPr>
        <w:widowControl w:val="0"/>
        <w:autoSpaceDN w:val="0"/>
        <w:adjustRightInd w:val="0"/>
        <w:jc w:val="both"/>
        <w:rPr>
          <w:rFonts w:eastAsia="Times New Roman" w:cs="Calibri"/>
          <w:bCs/>
          <w:lang w:eastAsia="hr-HR"/>
        </w:rPr>
      </w:pPr>
      <w:r>
        <w:rPr>
          <w:rFonts w:eastAsia="Times New Roman" w:cs="Calibri"/>
          <w:bCs/>
          <w:lang w:eastAsia="hr-HR"/>
        </w:rPr>
        <w:t>U Obrascu OBVEZE eliminirane su sljedeće obveze koje se odnose na unutargrupne transakcije i to:</w:t>
      </w:r>
    </w:p>
    <w:p w14:paraId="48F015A3" w14:textId="77777777" w:rsidR="00447101" w:rsidRPr="00B74471" w:rsidRDefault="00447101" w:rsidP="00447101">
      <w:pPr>
        <w:ind w:left="360"/>
        <w:jc w:val="both"/>
        <w:rPr>
          <w:rFonts w:eastAsia="Times New Roman" w:cs="Calibri"/>
          <w:lang w:eastAsia="hr-HR"/>
        </w:rPr>
      </w:pPr>
      <w:r>
        <w:rPr>
          <w:rFonts w:eastAsia="Times New Roman" w:cs="Calibri"/>
          <w:lang w:eastAsia="hr-HR"/>
        </w:rPr>
        <w:t xml:space="preserve">1. </w:t>
      </w:r>
      <w:r w:rsidRPr="00B74471">
        <w:rPr>
          <w:rFonts w:eastAsia="Times New Roman" w:cs="Calibri"/>
          <w:lang w:eastAsia="hr-HR"/>
        </w:rPr>
        <w:t>Obaveze proračuna za naplaćene prihode proračunskih korisnika (23956)</w:t>
      </w:r>
      <w:r>
        <w:rPr>
          <w:rFonts w:eastAsia="Times New Roman" w:cs="Calibri"/>
          <w:lang w:eastAsia="hr-HR"/>
        </w:rPr>
        <w:t xml:space="preserve"> koje</w:t>
      </w:r>
      <w:r w:rsidRPr="00B74471">
        <w:rPr>
          <w:rFonts w:eastAsia="Times New Roman" w:cs="Calibri"/>
          <w:lang w:eastAsia="hr-HR"/>
        </w:rPr>
        <w:t xml:space="preserve"> iznose </w:t>
      </w:r>
      <w:r w:rsidRPr="00B74471">
        <w:rPr>
          <w:rFonts w:eastAsia="Times New Roman" w:cs="Times New Roman"/>
        </w:rPr>
        <w:t xml:space="preserve"> </w:t>
      </w:r>
      <w:r w:rsidRPr="00B74471">
        <w:rPr>
          <w:rFonts w:eastAsia="Times New Roman" w:cs="Calibri"/>
          <w:lang w:eastAsia="hr-HR"/>
        </w:rPr>
        <w:t>139.146,59 € i to</w:t>
      </w:r>
      <w:r>
        <w:rPr>
          <w:rFonts w:eastAsia="Times New Roman" w:cs="Calibri"/>
          <w:lang w:eastAsia="hr-HR"/>
        </w:rPr>
        <w:t xml:space="preserve"> prema sljedećim korisnicima</w:t>
      </w:r>
      <w:r w:rsidRPr="00B74471">
        <w:rPr>
          <w:rFonts w:eastAsia="Times New Roman" w:cs="Calibri"/>
          <w:lang w:eastAsia="hr-HR"/>
        </w:rPr>
        <w:t>:</w:t>
      </w:r>
    </w:p>
    <w:p w14:paraId="3D7ADF83" w14:textId="77777777" w:rsidR="00447101" w:rsidRPr="00413F8F" w:rsidRDefault="00447101" w:rsidP="00447101">
      <w:pPr>
        <w:widowControl w:val="0"/>
        <w:numPr>
          <w:ilvl w:val="0"/>
          <w:numId w:val="4"/>
        </w:numPr>
        <w:autoSpaceDN w:val="0"/>
        <w:adjustRightInd w:val="0"/>
        <w:contextualSpacing/>
        <w:jc w:val="both"/>
        <w:rPr>
          <w:rFonts w:eastAsia="Times New Roman" w:cs="Calibri"/>
          <w:lang w:eastAsia="hr-HR"/>
        </w:rPr>
      </w:pPr>
      <w:r w:rsidRPr="00413F8F">
        <w:rPr>
          <w:rFonts w:eastAsia="Times New Roman" w:cs="Calibri"/>
          <w:lang w:eastAsia="hr-HR"/>
        </w:rPr>
        <w:t xml:space="preserve">Javna vatrogasna postrojba (račun 1672) u iznosu od </w:t>
      </w:r>
      <w:r>
        <w:rPr>
          <w:rFonts w:eastAsia="Times New Roman" w:cs="Calibri"/>
          <w:lang w:eastAsia="hr-HR"/>
        </w:rPr>
        <w:t>3.118,67</w:t>
      </w:r>
      <w:r w:rsidRPr="00413F8F">
        <w:rPr>
          <w:rFonts w:eastAsia="Times New Roman" w:cs="Calibri"/>
          <w:lang w:eastAsia="hr-HR"/>
        </w:rPr>
        <w:t xml:space="preserve"> € ,</w:t>
      </w:r>
    </w:p>
    <w:p w14:paraId="2DDD8181" w14:textId="77777777" w:rsidR="00447101" w:rsidRPr="00413F8F" w:rsidRDefault="00447101" w:rsidP="00447101">
      <w:pPr>
        <w:widowControl w:val="0"/>
        <w:numPr>
          <w:ilvl w:val="0"/>
          <w:numId w:val="4"/>
        </w:numPr>
        <w:autoSpaceDN w:val="0"/>
        <w:adjustRightInd w:val="0"/>
        <w:contextualSpacing/>
        <w:jc w:val="both"/>
        <w:rPr>
          <w:rFonts w:eastAsia="Times New Roman" w:cs="Calibri"/>
          <w:lang w:eastAsia="hr-HR"/>
        </w:rPr>
      </w:pPr>
      <w:r w:rsidRPr="00413F8F">
        <w:rPr>
          <w:rFonts w:eastAsia="Times New Roman" w:cs="Calibri"/>
          <w:lang w:eastAsia="hr-HR"/>
        </w:rPr>
        <w:t xml:space="preserve">Dječji vrtić „Maslačak“ (račun 1672) u iznosu od </w:t>
      </w:r>
      <w:r>
        <w:rPr>
          <w:rFonts w:eastAsia="Times New Roman" w:cs="Calibri"/>
          <w:lang w:eastAsia="hr-HR"/>
        </w:rPr>
        <w:t>127.230,20</w:t>
      </w:r>
      <w:r w:rsidRPr="00413F8F">
        <w:rPr>
          <w:rFonts w:eastAsia="Times New Roman" w:cs="Calibri"/>
          <w:lang w:eastAsia="hr-HR"/>
        </w:rPr>
        <w:t xml:space="preserve"> €,</w:t>
      </w:r>
    </w:p>
    <w:p w14:paraId="25BDEE55" w14:textId="77777777" w:rsidR="00447101" w:rsidRPr="00413F8F" w:rsidRDefault="00447101" w:rsidP="00447101">
      <w:pPr>
        <w:widowControl w:val="0"/>
        <w:numPr>
          <w:ilvl w:val="0"/>
          <w:numId w:val="4"/>
        </w:numPr>
        <w:autoSpaceDN w:val="0"/>
        <w:adjustRightInd w:val="0"/>
        <w:contextualSpacing/>
        <w:jc w:val="both"/>
        <w:rPr>
          <w:rFonts w:eastAsia="Times New Roman" w:cs="Calibri"/>
          <w:lang w:eastAsia="hr-HR"/>
        </w:rPr>
      </w:pPr>
      <w:r w:rsidRPr="00413F8F">
        <w:rPr>
          <w:rFonts w:eastAsia="Times New Roman" w:cs="Calibri"/>
          <w:lang w:eastAsia="hr-HR"/>
        </w:rPr>
        <w:t xml:space="preserve">Hrvatska knjižnica i čitaonica „Đuro Sudeta“ (račun 1672) u iznosu od </w:t>
      </w:r>
      <w:r>
        <w:rPr>
          <w:rFonts w:eastAsia="Times New Roman" w:cs="Calibri"/>
          <w:lang w:eastAsia="hr-HR"/>
        </w:rPr>
        <w:t>1.419,67</w:t>
      </w:r>
      <w:r w:rsidRPr="00413F8F">
        <w:rPr>
          <w:rFonts w:eastAsia="Times New Roman" w:cs="Calibri"/>
          <w:lang w:eastAsia="hr-HR"/>
        </w:rPr>
        <w:t xml:space="preserve"> €,</w:t>
      </w:r>
    </w:p>
    <w:p w14:paraId="026CFCC3" w14:textId="77777777" w:rsidR="00447101" w:rsidRPr="00413F8F" w:rsidRDefault="00447101" w:rsidP="00447101">
      <w:pPr>
        <w:widowControl w:val="0"/>
        <w:numPr>
          <w:ilvl w:val="0"/>
          <w:numId w:val="4"/>
        </w:numPr>
        <w:autoSpaceDE w:val="0"/>
        <w:autoSpaceDN w:val="0"/>
        <w:adjustRightInd w:val="0"/>
        <w:contextualSpacing/>
        <w:rPr>
          <w:rFonts w:eastAsia="Times New Roman" w:cs="Calibri"/>
          <w:lang w:eastAsia="hr-HR"/>
        </w:rPr>
      </w:pPr>
      <w:r w:rsidRPr="00413F8F">
        <w:rPr>
          <w:rFonts w:eastAsia="Times New Roman" w:cs="Calibri"/>
          <w:lang w:eastAsia="hr-HR"/>
        </w:rPr>
        <w:t xml:space="preserve">Javna ustanova za upravljanje Centrom za posjetitelje Garešnica (račun 1672) u iznosu od  </w:t>
      </w:r>
      <w:r>
        <w:rPr>
          <w:rFonts w:eastAsia="Times New Roman" w:cs="Calibri"/>
          <w:lang w:eastAsia="hr-HR"/>
        </w:rPr>
        <w:t>3.957,36</w:t>
      </w:r>
      <w:r w:rsidRPr="00413F8F">
        <w:rPr>
          <w:rFonts w:eastAsia="Times New Roman" w:cs="Calibri"/>
          <w:lang w:eastAsia="hr-HR"/>
        </w:rPr>
        <w:t xml:space="preserve"> €,</w:t>
      </w:r>
    </w:p>
    <w:p w14:paraId="2A297C10" w14:textId="77777777" w:rsidR="00447101" w:rsidRPr="00413F8F" w:rsidRDefault="00447101" w:rsidP="00447101">
      <w:pPr>
        <w:widowControl w:val="0"/>
        <w:numPr>
          <w:ilvl w:val="0"/>
          <w:numId w:val="4"/>
        </w:numPr>
        <w:autoSpaceDE w:val="0"/>
        <w:autoSpaceDN w:val="0"/>
        <w:adjustRightInd w:val="0"/>
        <w:contextualSpacing/>
        <w:rPr>
          <w:rFonts w:eastAsia="Times New Roman" w:cs="Calibri"/>
          <w:lang w:eastAsia="hr-HR"/>
        </w:rPr>
      </w:pPr>
      <w:r w:rsidRPr="00413F8F">
        <w:rPr>
          <w:rFonts w:eastAsia="Times New Roman" w:cs="Calibri"/>
          <w:lang w:eastAsia="hr-HR"/>
        </w:rPr>
        <w:t xml:space="preserve">Osnovna škola Garešnica u iznosu od </w:t>
      </w:r>
      <w:r>
        <w:rPr>
          <w:rFonts w:eastAsia="Times New Roman" w:cs="Calibri"/>
          <w:lang w:eastAsia="hr-HR"/>
        </w:rPr>
        <w:t xml:space="preserve">0,00 </w:t>
      </w:r>
      <w:r w:rsidRPr="00413F8F">
        <w:rPr>
          <w:rFonts w:eastAsia="Times New Roman" w:cs="Calibri"/>
          <w:lang w:eastAsia="hr-HR"/>
        </w:rPr>
        <w:t>€,</w:t>
      </w:r>
    </w:p>
    <w:p w14:paraId="148946A3" w14:textId="77777777" w:rsidR="00447101" w:rsidRPr="00413F8F" w:rsidRDefault="00447101" w:rsidP="00447101">
      <w:pPr>
        <w:widowControl w:val="0"/>
        <w:numPr>
          <w:ilvl w:val="0"/>
          <w:numId w:val="4"/>
        </w:numPr>
        <w:autoSpaceDE w:val="0"/>
        <w:autoSpaceDN w:val="0"/>
        <w:adjustRightInd w:val="0"/>
        <w:contextualSpacing/>
        <w:rPr>
          <w:rFonts w:eastAsia="Times New Roman" w:cs="Calibri"/>
          <w:lang w:eastAsia="hr-HR"/>
        </w:rPr>
      </w:pPr>
      <w:r w:rsidRPr="00413F8F">
        <w:rPr>
          <w:rFonts w:eastAsia="Times New Roman" w:cs="Calibri"/>
          <w:lang w:eastAsia="hr-HR"/>
        </w:rPr>
        <w:t>Osnovna škola Trnovitički Popovac</w:t>
      </w:r>
      <w:r>
        <w:rPr>
          <w:rFonts w:eastAsia="Times New Roman" w:cs="Calibri"/>
          <w:lang w:eastAsia="hr-HR"/>
        </w:rPr>
        <w:t xml:space="preserve"> (1672)</w:t>
      </w:r>
      <w:r w:rsidRPr="00413F8F">
        <w:rPr>
          <w:rFonts w:eastAsia="Times New Roman" w:cs="Calibri"/>
          <w:lang w:eastAsia="hr-HR"/>
        </w:rPr>
        <w:t xml:space="preserve"> u iznosu od </w:t>
      </w:r>
      <w:r>
        <w:rPr>
          <w:rFonts w:eastAsia="Times New Roman" w:cs="Calibri"/>
          <w:lang w:eastAsia="hr-HR"/>
        </w:rPr>
        <w:t>3.420,69</w:t>
      </w:r>
      <w:r w:rsidRPr="00413F8F">
        <w:rPr>
          <w:rFonts w:eastAsia="Times New Roman" w:cs="Calibri"/>
          <w:lang w:eastAsia="hr-HR"/>
        </w:rPr>
        <w:t xml:space="preserve"> €.</w:t>
      </w:r>
    </w:p>
    <w:p w14:paraId="71679701" w14:textId="77777777" w:rsidR="00447101" w:rsidRDefault="00447101" w:rsidP="00447101">
      <w:pPr>
        <w:rPr>
          <w:rFonts w:eastAsia="Times New Roman" w:cs="Calibri"/>
          <w:color w:val="000000"/>
          <w:lang w:eastAsia="hr-HR"/>
        </w:rPr>
      </w:pPr>
    </w:p>
    <w:p w14:paraId="2E18FF9E" w14:textId="77777777" w:rsidR="00447101" w:rsidRPr="00B74471" w:rsidRDefault="00447101" w:rsidP="00447101">
      <w:pPr>
        <w:ind w:left="360"/>
        <w:jc w:val="both"/>
        <w:rPr>
          <w:rFonts w:eastAsia="Times New Roman" w:cs="Calibri"/>
          <w:color w:val="000000"/>
          <w:lang w:eastAsia="hr-HR"/>
        </w:rPr>
      </w:pPr>
      <w:r>
        <w:rPr>
          <w:rFonts w:eastAsia="Times New Roman" w:cs="Calibri"/>
          <w:color w:val="000000"/>
          <w:lang w:eastAsia="hr-HR"/>
        </w:rPr>
        <w:t>2. Obaveze Osnovne škole Garešnica (račun 239)</w:t>
      </w:r>
      <w:r w:rsidRPr="00B74471">
        <w:rPr>
          <w:rFonts w:eastAsia="Times New Roman" w:cs="Calibri"/>
          <w:color w:val="000000"/>
          <w:lang w:eastAsia="hr-HR"/>
        </w:rPr>
        <w:t xml:space="preserve"> za povrat u nadležni proračun (račun 129) u iznosu od 3.051,98 €.</w:t>
      </w:r>
    </w:p>
    <w:p w14:paraId="10132CCA" w14:textId="77777777" w:rsidR="00447101" w:rsidRDefault="00447101" w:rsidP="00447101">
      <w:pPr>
        <w:rPr>
          <w:rFonts w:eastAsia="Times New Roman" w:cs="Calibri"/>
          <w:color w:val="000000"/>
          <w:lang w:eastAsia="hr-HR"/>
        </w:rPr>
      </w:pPr>
    </w:p>
    <w:p w14:paraId="4AA9F36F" w14:textId="77777777" w:rsidR="00447101" w:rsidRDefault="00447101" w:rsidP="00447101">
      <w:pPr>
        <w:widowControl w:val="0"/>
        <w:autoSpaceDN w:val="0"/>
        <w:adjustRightInd w:val="0"/>
        <w:jc w:val="both"/>
        <w:rPr>
          <w:rFonts w:eastAsia="Times New Roman" w:cs="Calibri"/>
          <w:b/>
          <w:lang w:eastAsia="hr-HR"/>
        </w:rPr>
      </w:pPr>
    </w:p>
    <w:p w14:paraId="74ECD00C" w14:textId="77777777" w:rsidR="00447101" w:rsidRPr="00157A05" w:rsidRDefault="00447101" w:rsidP="00447101">
      <w:pPr>
        <w:widowControl w:val="0"/>
        <w:autoSpaceDN w:val="0"/>
        <w:adjustRightInd w:val="0"/>
        <w:jc w:val="both"/>
        <w:rPr>
          <w:rFonts w:eastAsia="Times New Roman" w:cs="Calibri"/>
          <w:b/>
          <w:lang w:eastAsia="hr-HR"/>
        </w:rPr>
      </w:pPr>
    </w:p>
    <w:p w14:paraId="3BF65DB0" w14:textId="77777777" w:rsidR="00447101" w:rsidRPr="008067C3" w:rsidRDefault="00447101" w:rsidP="00447101">
      <w:pPr>
        <w:widowControl w:val="0"/>
        <w:autoSpaceDN w:val="0"/>
        <w:adjustRightInd w:val="0"/>
        <w:jc w:val="both"/>
        <w:rPr>
          <w:rFonts w:eastAsia="Times New Roman" w:cs="Calibri"/>
          <w:bCs/>
          <w:i/>
          <w:u w:val="single"/>
          <w:lang w:eastAsia="hr-HR"/>
        </w:rPr>
      </w:pPr>
      <w:r w:rsidRPr="008067C3">
        <w:rPr>
          <w:rFonts w:eastAsia="Times New Roman" w:cs="Calibri"/>
          <w:bCs/>
          <w:i/>
          <w:u w:val="single"/>
          <w:lang w:eastAsia="hr-HR"/>
        </w:rPr>
        <w:t>Bilješka br. 1 – Šifra V001</w:t>
      </w:r>
    </w:p>
    <w:p w14:paraId="7574F031" w14:textId="77777777" w:rsidR="00447101" w:rsidRPr="00157A05" w:rsidRDefault="00447101" w:rsidP="00447101">
      <w:pPr>
        <w:widowControl w:val="0"/>
        <w:autoSpaceDN w:val="0"/>
        <w:adjustRightInd w:val="0"/>
        <w:jc w:val="both"/>
        <w:rPr>
          <w:rFonts w:eastAsia="Times New Roman" w:cs="Calibri"/>
          <w:lang w:eastAsia="hr-HR"/>
        </w:rPr>
      </w:pPr>
      <w:r w:rsidRPr="00157A05">
        <w:rPr>
          <w:rFonts w:eastAsia="Times New Roman" w:cs="Calibri"/>
          <w:lang w:eastAsia="hr-HR"/>
        </w:rPr>
        <w:t xml:space="preserve">Stanje obveza na početku izvještajnog razdoblja 01.01.2024. godine iznosi </w:t>
      </w:r>
      <w:r>
        <w:rPr>
          <w:rFonts w:eastAsia="Times New Roman" w:cs="Calibri"/>
          <w:lang w:eastAsia="hr-HR"/>
        </w:rPr>
        <w:t>987.250,50</w:t>
      </w:r>
      <w:r w:rsidRPr="00157A05">
        <w:rPr>
          <w:rFonts w:eastAsia="Times New Roman" w:cs="Calibri"/>
          <w:lang w:eastAsia="hr-HR"/>
        </w:rPr>
        <w:t xml:space="preserve"> €.</w:t>
      </w:r>
    </w:p>
    <w:p w14:paraId="222F7E0A" w14:textId="77777777" w:rsidR="00447101" w:rsidRPr="00157A05" w:rsidRDefault="00447101" w:rsidP="00447101">
      <w:pPr>
        <w:widowControl w:val="0"/>
        <w:autoSpaceDN w:val="0"/>
        <w:adjustRightInd w:val="0"/>
        <w:jc w:val="both"/>
        <w:rPr>
          <w:rFonts w:eastAsia="Times New Roman" w:cs="Calibri"/>
          <w:lang w:eastAsia="hr-HR"/>
        </w:rPr>
      </w:pPr>
    </w:p>
    <w:p w14:paraId="13031163" w14:textId="77777777" w:rsidR="00447101" w:rsidRPr="00A62859" w:rsidRDefault="00447101" w:rsidP="00447101">
      <w:pPr>
        <w:widowControl w:val="0"/>
        <w:autoSpaceDN w:val="0"/>
        <w:adjustRightInd w:val="0"/>
        <w:jc w:val="both"/>
        <w:rPr>
          <w:rFonts w:eastAsia="Times New Roman" w:cs="Calibri"/>
          <w:bCs/>
          <w:i/>
          <w:u w:val="single"/>
          <w:lang w:eastAsia="hr-HR"/>
        </w:rPr>
      </w:pPr>
      <w:r w:rsidRPr="00A62859">
        <w:rPr>
          <w:rFonts w:eastAsia="Times New Roman" w:cs="Calibri"/>
          <w:bCs/>
          <w:i/>
          <w:u w:val="single"/>
          <w:lang w:eastAsia="hr-HR"/>
        </w:rPr>
        <w:t>Bilješka br. 2 – Šifra V006</w:t>
      </w:r>
    </w:p>
    <w:p w14:paraId="77BECEF0" w14:textId="77777777" w:rsidR="00447101" w:rsidRPr="00157A05" w:rsidRDefault="00447101" w:rsidP="00447101">
      <w:pPr>
        <w:widowControl w:val="0"/>
        <w:autoSpaceDN w:val="0"/>
        <w:adjustRightInd w:val="0"/>
        <w:jc w:val="both"/>
        <w:rPr>
          <w:rFonts w:eastAsia="Times New Roman" w:cs="Calibri"/>
          <w:lang w:eastAsia="hr-HR"/>
        </w:rPr>
      </w:pPr>
      <w:r w:rsidRPr="00157A05">
        <w:rPr>
          <w:rFonts w:eastAsia="Times New Roman" w:cs="Calibri"/>
          <w:lang w:eastAsia="hr-HR"/>
        </w:rPr>
        <w:t xml:space="preserve">Stanje obveza na kraju izvještajnog razdoblja iznosi </w:t>
      </w:r>
      <w:r>
        <w:rPr>
          <w:rFonts w:eastAsia="Times New Roman" w:cs="Calibri"/>
          <w:lang w:eastAsia="hr-HR"/>
        </w:rPr>
        <w:t>1.656.317,92</w:t>
      </w:r>
      <w:r w:rsidRPr="00157A05">
        <w:rPr>
          <w:rFonts w:eastAsia="Times New Roman" w:cs="Calibri"/>
          <w:lang w:eastAsia="hr-HR"/>
        </w:rPr>
        <w:t xml:space="preserve"> €.</w:t>
      </w:r>
    </w:p>
    <w:p w14:paraId="6E15D46E" w14:textId="77777777" w:rsidR="00447101" w:rsidRPr="00157A05" w:rsidRDefault="00447101" w:rsidP="00447101">
      <w:pPr>
        <w:widowControl w:val="0"/>
        <w:autoSpaceDN w:val="0"/>
        <w:adjustRightInd w:val="0"/>
        <w:jc w:val="both"/>
        <w:rPr>
          <w:rFonts w:eastAsia="Times New Roman" w:cs="Calibri"/>
          <w:lang w:eastAsia="hr-HR"/>
        </w:rPr>
      </w:pPr>
    </w:p>
    <w:p w14:paraId="56837AEB" w14:textId="77777777" w:rsidR="00447101" w:rsidRPr="00A62859" w:rsidRDefault="00447101" w:rsidP="00447101">
      <w:pPr>
        <w:widowControl w:val="0"/>
        <w:autoSpaceDN w:val="0"/>
        <w:adjustRightInd w:val="0"/>
        <w:jc w:val="both"/>
        <w:rPr>
          <w:rFonts w:eastAsia="Times New Roman" w:cs="Calibri"/>
          <w:bCs/>
          <w:i/>
          <w:u w:val="single"/>
          <w:lang w:eastAsia="hr-HR"/>
        </w:rPr>
      </w:pPr>
      <w:r w:rsidRPr="00A62859">
        <w:rPr>
          <w:rFonts w:eastAsia="Times New Roman" w:cs="Calibri"/>
          <w:bCs/>
          <w:i/>
          <w:u w:val="single"/>
          <w:lang w:eastAsia="hr-HR"/>
        </w:rPr>
        <w:t>Bilješka br. 3 – Šifra V007</w:t>
      </w:r>
    </w:p>
    <w:p w14:paraId="0D0F6610" w14:textId="77777777" w:rsidR="00447101" w:rsidRPr="00157A05" w:rsidRDefault="00447101" w:rsidP="00447101">
      <w:pPr>
        <w:widowControl w:val="0"/>
        <w:autoSpaceDN w:val="0"/>
        <w:adjustRightInd w:val="0"/>
        <w:jc w:val="both"/>
        <w:rPr>
          <w:rFonts w:eastAsia="Times New Roman" w:cs="Calibri"/>
          <w:lang w:eastAsia="hr-HR"/>
        </w:rPr>
      </w:pPr>
      <w:r w:rsidRPr="00157A05">
        <w:rPr>
          <w:rFonts w:eastAsia="Times New Roman" w:cs="Calibri"/>
          <w:lang w:eastAsia="hr-HR"/>
        </w:rPr>
        <w:t>Stanje dospjelih obveza na kraju izvještajnog razdoblja iznosi</w:t>
      </w:r>
      <w:r>
        <w:rPr>
          <w:rFonts w:eastAsia="Times New Roman" w:cs="Calibri"/>
          <w:lang w:eastAsia="hr-HR"/>
        </w:rPr>
        <w:t xml:space="preserve"> 4.811,35</w:t>
      </w:r>
      <w:r w:rsidRPr="00157A05">
        <w:rPr>
          <w:rFonts w:eastAsia="Times New Roman" w:cs="Calibri"/>
          <w:lang w:eastAsia="hr-HR"/>
        </w:rPr>
        <w:t xml:space="preserve"> €. </w:t>
      </w:r>
      <w:r>
        <w:rPr>
          <w:rFonts w:eastAsia="Times New Roman" w:cs="Calibri"/>
          <w:lang w:eastAsia="hr-HR"/>
        </w:rPr>
        <w:t xml:space="preserve">Obveza za nefinancijsku imovinu u iznosu od 3.965,00 eura odnosi se na račun izdan 31.12.2024. godine sa valutom 31.12.2024. godine. Obveza za zaposlene u iznosu od  321,00 € odnosi se na putne troškove zaposlenih u Osnovnoj školi Trnovitički Popovac. </w:t>
      </w:r>
    </w:p>
    <w:p w14:paraId="22CB1B60" w14:textId="77777777" w:rsidR="00447101" w:rsidRPr="00157A05" w:rsidRDefault="00447101" w:rsidP="00447101">
      <w:pPr>
        <w:widowControl w:val="0"/>
        <w:autoSpaceDN w:val="0"/>
        <w:adjustRightInd w:val="0"/>
        <w:jc w:val="both"/>
        <w:rPr>
          <w:rFonts w:eastAsia="Times New Roman" w:cs="Calibri"/>
          <w:lang w:eastAsia="hr-HR"/>
        </w:rPr>
      </w:pPr>
    </w:p>
    <w:p w14:paraId="64E6081E" w14:textId="77777777" w:rsidR="00447101" w:rsidRPr="00726F31" w:rsidRDefault="00447101" w:rsidP="00447101">
      <w:pPr>
        <w:widowControl w:val="0"/>
        <w:autoSpaceDN w:val="0"/>
        <w:adjustRightInd w:val="0"/>
        <w:jc w:val="both"/>
        <w:rPr>
          <w:rFonts w:eastAsia="Times New Roman" w:cs="Calibri"/>
          <w:bCs/>
          <w:i/>
          <w:u w:val="single"/>
          <w:lang w:eastAsia="hr-HR"/>
        </w:rPr>
      </w:pPr>
      <w:r w:rsidRPr="00726F31">
        <w:rPr>
          <w:rFonts w:eastAsia="Times New Roman" w:cs="Calibri"/>
          <w:bCs/>
          <w:i/>
          <w:u w:val="single"/>
          <w:lang w:eastAsia="hr-HR"/>
        </w:rPr>
        <w:t>Bilješka br. 4 – Šifra V009</w:t>
      </w:r>
    </w:p>
    <w:p w14:paraId="67D2435C" w14:textId="77777777" w:rsidR="00447101" w:rsidRPr="00157A05" w:rsidRDefault="00447101" w:rsidP="00447101">
      <w:pPr>
        <w:widowControl w:val="0"/>
        <w:autoSpaceDN w:val="0"/>
        <w:adjustRightInd w:val="0"/>
        <w:jc w:val="both"/>
        <w:rPr>
          <w:rFonts w:eastAsia="Times New Roman" w:cs="Calibri"/>
          <w:lang w:eastAsia="hr-HR"/>
        </w:rPr>
      </w:pPr>
      <w:r w:rsidRPr="00157A05">
        <w:rPr>
          <w:rFonts w:eastAsia="Times New Roman" w:cs="Calibri"/>
          <w:lang w:eastAsia="hr-HR"/>
        </w:rPr>
        <w:t xml:space="preserve">Nedospjele obveze iznose </w:t>
      </w:r>
      <w:r>
        <w:rPr>
          <w:rFonts w:eastAsia="Times New Roman" w:cs="Calibri"/>
          <w:lang w:eastAsia="hr-HR"/>
        </w:rPr>
        <w:t>1.651.506,57</w:t>
      </w:r>
      <w:r w:rsidRPr="00157A05">
        <w:rPr>
          <w:rFonts w:eastAsia="Times New Roman" w:cs="Calibri"/>
          <w:lang w:eastAsia="hr-HR"/>
        </w:rPr>
        <w:t xml:space="preserve"> €, a sastoje se od:</w:t>
      </w:r>
    </w:p>
    <w:p w14:paraId="086EFFCF" w14:textId="77777777" w:rsidR="00447101" w:rsidRPr="00157A05" w:rsidRDefault="00447101" w:rsidP="00447101">
      <w:pPr>
        <w:jc w:val="both"/>
        <w:rPr>
          <w:rFonts w:eastAsia="Times New Roman" w:cs="Calibri"/>
          <w:lang w:eastAsia="hr-HR"/>
        </w:rPr>
      </w:pPr>
      <w:r w:rsidRPr="00157A05">
        <w:rPr>
          <w:rFonts w:eastAsia="Times New Roman" w:cs="Calibri"/>
          <w:lang w:eastAsia="hr-HR"/>
        </w:rPr>
        <w:lastRenderedPageBreak/>
        <w:t xml:space="preserve">1. međusobne obveze prema proračunskim korisnicima (V010) u iznosu od </w:t>
      </w:r>
      <w:r>
        <w:rPr>
          <w:rFonts w:eastAsia="Times New Roman" w:cs="Calibri"/>
          <w:lang w:eastAsia="hr-HR"/>
        </w:rPr>
        <w:t xml:space="preserve">2.118,52 </w:t>
      </w:r>
      <w:r w:rsidRPr="00157A05">
        <w:rPr>
          <w:rFonts w:eastAsia="Times New Roman" w:cs="Calibri"/>
          <w:lang w:eastAsia="hr-HR"/>
        </w:rPr>
        <w:t xml:space="preserve">€  su obveze za naplaćene tuđe prihode prema: Ministarstvu financija (55% prihoda od stanova na kojima postoji stanarsko pravo), Hrvatskim vodama temeljem naplate prihoda od naknade za uređenje voda i  proračunskim korisnicima Grada Garešnice </w:t>
      </w:r>
      <w:r>
        <w:rPr>
          <w:rFonts w:eastAsia="Times New Roman" w:cs="Calibri"/>
          <w:lang w:eastAsia="hr-HR"/>
        </w:rPr>
        <w:t>za njihova novčana sredstva od naplaćenih vlastitih prihoda na računu riznice.</w:t>
      </w:r>
    </w:p>
    <w:p w14:paraId="25586472" w14:textId="77777777" w:rsidR="00447101" w:rsidRPr="00157A05" w:rsidRDefault="00447101" w:rsidP="00447101">
      <w:pPr>
        <w:jc w:val="both"/>
        <w:rPr>
          <w:rFonts w:eastAsia="Times New Roman" w:cs="Calibri"/>
          <w:lang w:eastAsia="hr-HR"/>
        </w:rPr>
      </w:pPr>
      <w:r w:rsidRPr="00157A05">
        <w:rPr>
          <w:rFonts w:eastAsia="Times New Roman" w:cs="Calibri"/>
          <w:lang w:eastAsia="hr-HR"/>
        </w:rPr>
        <w:t xml:space="preserve">2. Obveze za rashode poslovanja (ND23) u iznosu od </w:t>
      </w:r>
      <w:r>
        <w:rPr>
          <w:rFonts w:eastAsia="Times New Roman" w:cs="Calibri"/>
          <w:lang w:eastAsia="hr-HR"/>
        </w:rPr>
        <w:t xml:space="preserve">872.372,03 </w:t>
      </w:r>
      <w:r w:rsidRPr="00157A05">
        <w:rPr>
          <w:rFonts w:eastAsia="Times New Roman" w:cs="Calibri"/>
          <w:lang w:eastAsia="hr-HR"/>
        </w:rPr>
        <w:t xml:space="preserve">€, a sadržavaju obveze za zaposlene (plaća za </w:t>
      </w:r>
      <w:r>
        <w:rPr>
          <w:rFonts w:eastAsia="Times New Roman" w:cs="Calibri"/>
          <w:lang w:eastAsia="hr-HR"/>
        </w:rPr>
        <w:t>prosinac 2024</w:t>
      </w:r>
      <w:r w:rsidRPr="00157A05">
        <w:rPr>
          <w:rFonts w:eastAsia="Times New Roman" w:cs="Calibri"/>
          <w:lang w:eastAsia="hr-HR"/>
        </w:rPr>
        <w:t>. godine) te  rashode poslovanja sa valutom nakon 3</w:t>
      </w:r>
      <w:r>
        <w:rPr>
          <w:rFonts w:eastAsia="Times New Roman" w:cs="Calibri"/>
          <w:lang w:eastAsia="hr-HR"/>
        </w:rPr>
        <w:t>1.12</w:t>
      </w:r>
      <w:r w:rsidRPr="00157A05">
        <w:rPr>
          <w:rFonts w:eastAsia="Times New Roman" w:cs="Calibri"/>
          <w:lang w:eastAsia="hr-HR"/>
        </w:rPr>
        <w:t>.2024. godine.</w:t>
      </w:r>
    </w:p>
    <w:p w14:paraId="4B121E63" w14:textId="77777777" w:rsidR="00447101" w:rsidRPr="00157A05" w:rsidRDefault="00447101" w:rsidP="00447101">
      <w:pPr>
        <w:jc w:val="both"/>
        <w:rPr>
          <w:rFonts w:eastAsia="Times New Roman" w:cs="Calibri"/>
          <w:lang w:eastAsia="hr-HR"/>
        </w:rPr>
      </w:pPr>
      <w:r w:rsidRPr="00157A05">
        <w:rPr>
          <w:rFonts w:eastAsia="Times New Roman" w:cs="Calibri"/>
          <w:lang w:eastAsia="hr-HR"/>
        </w:rPr>
        <w:t xml:space="preserve">3. Obaveze za nabavu nefinancijske imovine (ND24) u iznosu od </w:t>
      </w:r>
      <w:r>
        <w:rPr>
          <w:rFonts w:eastAsia="Times New Roman" w:cs="Calibri"/>
          <w:lang w:eastAsia="hr-HR"/>
        </w:rPr>
        <w:t xml:space="preserve">108.680,96 </w:t>
      </w:r>
      <w:r w:rsidRPr="00157A05">
        <w:rPr>
          <w:rFonts w:eastAsia="Times New Roman" w:cs="Calibri"/>
          <w:lang w:eastAsia="hr-HR"/>
        </w:rPr>
        <w:t>€.</w:t>
      </w:r>
    </w:p>
    <w:p w14:paraId="1124A5EB" w14:textId="77777777" w:rsidR="00447101" w:rsidRDefault="00447101" w:rsidP="00447101">
      <w:pPr>
        <w:widowControl w:val="0"/>
        <w:autoSpaceDN w:val="0"/>
        <w:adjustRightInd w:val="0"/>
        <w:contextualSpacing/>
        <w:jc w:val="both"/>
        <w:rPr>
          <w:rFonts w:eastAsia="Times New Roman" w:cs="Calibri"/>
          <w:lang w:eastAsia="hr-HR"/>
        </w:rPr>
      </w:pPr>
      <w:r w:rsidRPr="00157A05">
        <w:rPr>
          <w:rFonts w:eastAsia="Times New Roman" w:cs="Calibri"/>
          <w:lang w:eastAsia="hr-HR"/>
        </w:rPr>
        <w:t>4. Obaveze za financijsku imovinu</w:t>
      </w:r>
      <w:r>
        <w:rPr>
          <w:rFonts w:eastAsia="Times New Roman" w:cs="Calibri"/>
          <w:lang w:eastAsia="hr-HR"/>
        </w:rPr>
        <w:t xml:space="preserve"> (ND dio 25,26)</w:t>
      </w:r>
      <w:r w:rsidRPr="00157A05">
        <w:rPr>
          <w:rFonts w:eastAsia="Times New Roman" w:cs="Calibri"/>
          <w:lang w:eastAsia="hr-HR"/>
        </w:rPr>
        <w:t xml:space="preserve"> iznose </w:t>
      </w:r>
      <w:r>
        <w:rPr>
          <w:rFonts w:eastAsia="Times New Roman" w:cs="Calibri"/>
          <w:lang w:eastAsia="hr-HR"/>
        </w:rPr>
        <w:t>668.335,06</w:t>
      </w:r>
      <w:r w:rsidRPr="00157A05">
        <w:rPr>
          <w:rFonts w:eastAsia="Times New Roman" w:cs="Calibri"/>
          <w:lang w:eastAsia="hr-HR"/>
        </w:rPr>
        <w:t xml:space="preserve"> € i sastoje se od</w:t>
      </w:r>
      <w:r>
        <w:rPr>
          <w:rFonts w:eastAsia="Times New Roman" w:cs="Calibri"/>
          <w:lang w:eastAsia="hr-HR"/>
        </w:rPr>
        <w:t>:</w:t>
      </w:r>
    </w:p>
    <w:p w14:paraId="45FDD5B4" w14:textId="77777777" w:rsidR="00447101" w:rsidRDefault="00447101" w:rsidP="00447101">
      <w:pPr>
        <w:widowControl w:val="0"/>
        <w:autoSpaceDN w:val="0"/>
        <w:adjustRightInd w:val="0"/>
        <w:contextualSpacing/>
        <w:jc w:val="both"/>
        <w:rPr>
          <w:rFonts w:eastAsia="Times New Roman" w:cs="Calibri"/>
          <w:lang w:eastAsia="hr-HR"/>
        </w:rPr>
      </w:pPr>
      <w:r>
        <w:rPr>
          <w:rFonts w:eastAsia="Times New Roman" w:cs="Calibri"/>
          <w:lang w:eastAsia="hr-HR"/>
        </w:rPr>
        <w:t>-</w:t>
      </w:r>
      <w:r w:rsidRPr="00157A05">
        <w:rPr>
          <w:rFonts w:eastAsia="Times New Roman" w:cs="Calibri"/>
          <w:lang w:eastAsia="hr-HR"/>
        </w:rPr>
        <w:t xml:space="preserve"> obveze temeljem beskamatnog zajma iz Državnog proračuna radi premošćivanja situacije nastale zbog različite dinamike priljeva sredstava i dospijeća obveza uslijed odgode plaćanje i/ili obročne otplate poreza na dohodak i prireza porezu na dohodak (dospijeće 31.12.2027. godine)</w:t>
      </w:r>
      <w:r>
        <w:rPr>
          <w:rFonts w:eastAsia="Times New Roman" w:cs="Calibri"/>
          <w:lang w:eastAsia="hr-HR"/>
        </w:rPr>
        <w:t xml:space="preserve"> u iznosu od 41.191,56 eura i </w:t>
      </w:r>
    </w:p>
    <w:p w14:paraId="35FC301C" w14:textId="77777777" w:rsidR="00447101" w:rsidRPr="00157A05" w:rsidRDefault="00447101" w:rsidP="00447101">
      <w:pPr>
        <w:widowControl w:val="0"/>
        <w:autoSpaceDN w:val="0"/>
        <w:adjustRightInd w:val="0"/>
        <w:contextualSpacing/>
        <w:jc w:val="both"/>
        <w:rPr>
          <w:rFonts w:eastAsia="Times New Roman" w:cs="Calibri"/>
          <w:b/>
          <w:lang w:eastAsia="hr-HR"/>
        </w:rPr>
      </w:pPr>
      <w:r>
        <w:rPr>
          <w:rFonts w:eastAsia="Times New Roman" w:cs="Calibri"/>
          <w:lang w:eastAsia="hr-HR"/>
        </w:rPr>
        <w:t xml:space="preserve">- obaveze temeljem </w:t>
      </w:r>
      <w:r>
        <w:rPr>
          <w:rFonts w:eastAsia="Times New Roman" w:cs="Calibri"/>
          <w:bCs/>
          <w:iCs/>
          <w:lang w:eastAsia="hr-HR"/>
        </w:rPr>
        <w:t xml:space="preserve">Ugovora o dugoročnom zaduživanju za kapitalne projekte </w:t>
      </w:r>
      <w:r w:rsidRPr="00D0631F">
        <w:rPr>
          <w:rFonts w:eastAsia="Times New Roman" w:cs="Calibri"/>
          <w:bCs/>
          <w:iCs/>
          <w:lang w:eastAsia="hr-HR"/>
        </w:rPr>
        <w:t xml:space="preserve">broj: 5002512364 </w:t>
      </w:r>
      <w:r>
        <w:rPr>
          <w:rFonts w:eastAsia="Times New Roman" w:cs="Calibri"/>
          <w:bCs/>
          <w:iCs/>
          <w:lang w:eastAsia="hr-HR"/>
        </w:rPr>
        <w:t>sa Erste &amp; Steiermarkische bank d.d. temeljem Suglasnosti Vlade RH u iznosu od 627.143,50 eura. Iskorištenje kredita do 31.12.2025. godine, dospijeće prve rate kredita u siječnju 2026. godine,  a rok povrata do 31.12.2035. godine (deset godina).</w:t>
      </w:r>
    </w:p>
    <w:p w14:paraId="26CE7438" w14:textId="77777777" w:rsidR="00447101" w:rsidRDefault="00447101" w:rsidP="00447101">
      <w:pPr>
        <w:widowControl w:val="0"/>
        <w:autoSpaceDN w:val="0"/>
        <w:adjustRightInd w:val="0"/>
        <w:jc w:val="both"/>
        <w:rPr>
          <w:rFonts w:eastAsia="Times New Roman" w:cs="Calibri"/>
          <w:b/>
          <w:lang w:eastAsia="hr-HR"/>
        </w:rPr>
      </w:pPr>
    </w:p>
    <w:p w14:paraId="594D5E36" w14:textId="77777777" w:rsidR="00447101" w:rsidRDefault="00447101" w:rsidP="00447101">
      <w:pPr>
        <w:widowControl w:val="0"/>
        <w:autoSpaceDN w:val="0"/>
        <w:adjustRightInd w:val="0"/>
        <w:jc w:val="both"/>
        <w:rPr>
          <w:rFonts w:eastAsia="Times New Roman" w:cs="Calibri"/>
          <w:b/>
          <w:lang w:eastAsia="hr-HR"/>
        </w:rPr>
      </w:pPr>
    </w:p>
    <w:p w14:paraId="08241D9B" w14:textId="77777777" w:rsidR="00447101" w:rsidRPr="00696D85" w:rsidRDefault="00447101" w:rsidP="00447101">
      <w:pPr>
        <w:widowControl w:val="0"/>
        <w:numPr>
          <w:ilvl w:val="0"/>
          <w:numId w:val="1"/>
        </w:numPr>
        <w:autoSpaceDN w:val="0"/>
        <w:adjustRightInd w:val="0"/>
        <w:contextualSpacing/>
        <w:jc w:val="both"/>
        <w:rPr>
          <w:rFonts w:eastAsia="Times New Roman" w:cs="Calibri"/>
          <w:b/>
          <w:bCs/>
          <w:lang w:eastAsia="hr-HR"/>
        </w:rPr>
      </w:pPr>
      <w:r w:rsidRPr="00696D85">
        <w:rPr>
          <w:rFonts w:eastAsia="Times New Roman" w:cs="Calibri"/>
          <w:b/>
          <w:bCs/>
          <w:lang w:eastAsia="hr-HR"/>
        </w:rPr>
        <w:t>Bilješke uz izvještaj o promjenama u vrijednosti i obujmu imovina i obveza</w:t>
      </w:r>
    </w:p>
    <w:p w14:paraId="6C906A92" w14:textId="77777777" w:rsidR="00447101" w:rsidRPr="00197185" w:rsidRDefault="00447101" w:rsidP="00447101">
      <w:pPr>
        <w:widowControl w:val="0"/>
        <w:autoSpaceDN w:val="0"/>
        <w:adjustRightInd w:val="0"/>
        <w:jc w:val="both"/>
        <w:rPr>
          <w:rFonts w:eastAsia="Times New Roman" w:cs="Calibri"/>
          <w:lang w:eastAsia="hr-HR"/>
        </w:rPr>
      </w:pPr>
    </w:p>
    <w:p w14:paraId="7B5543C5" w14:textId="77777777" w:rsidR="00447101" w:rsidRPr="00197185" w:rsidRDefault="00447101" w:rsidP="00447101">
      <w:pPr>
        <w:widowControl w:val="0"/>
        <w:autoSpaceDN w:val="0"/>
        <w:adjustRightInd w:val="0"/>
        <w:jc w:val="both"/>
        <w:rPr>
          <w:rFonts w:eastAsia="Times New Roman" w:cs="Calibri"/>
          <w:i/>
          <w:iCs/>
          <w:u w:val="single"/>
          <w:lang w:eastAsia="hr-HR"/>
        </w:rPr>
      </w:pPr>
      <w:r w:rsidRPr="00197185">
        <w:rPr>
          <w:rFonts w:eastAsia="Times New Roman" w:cs="Calibri"/>
          <w:i/>
          <w:iCs/>
          <w:u w:val="single"/>
          <w:lang w:eastAsia="hr-HR"/>
        </w:rPr>
        <w:t>Bilješka br. 1 – Šifra 9151</w:t>
      </w:r>
    </w:p>
    <w:p w14:paraId="1115C997" w14:textId="77777777" w:rsidR="00447101" w:rsidRPr="00197185" w:rsidRDefault="00447101" w:rsidP="00447101">
      <w:pPr>
        <w:widowControl w:val="0"/>
        <w:autoSpaceDN w:val="0"/>
        <w:adjustRightInd w:val="0"/>
        <w:jc w:val="both"/>
        <w:rPr>
          <w:rFonts w:eastAsia="Times New Roman" w:cs="Calibri"/>
          <w:lang w:eastAsia="hr-HR"/>
        </w:rPr>
      </w:pPr>
      <w:r w:rsidRPr="00197185">
        <w:rPr>
          <w:rFonts w:eastAsia="Times New Roman" w:cs="Calibri"/>
          <w:lang w:eastAsia="hr-HR"/>
        </w:rPr>
        <w:t>U 202</w:t>
      </w:r>
      <w:r>
        <w:rPr>
          <w:rFonts w:eastAsia="Times New Roman" w:cs="Calibri"/>
          <w:lang w:eastAsia="hr-HR"/>
        </w:rPr>
        <w:t>4</w:t>
      </w:r>
      <w:r w:rsidRPr="00197185">
        <w:rPr>
          <w:rFonts w:eastAsia="Times New Roman" w:cs="Calibri"/>
          <w:lang w:eastAsia="hr-HR"/>
        </w:rPr>
        <w:t xml:space="preserve">. godini imali smo promjene u vrijednosti i obujmu imovina i obveza i to  </w:t>
      </w:r>
      <w:r>
        <w:rPr>
          <w:rFonts w:eastAsia="Times New Roman" w:cs="Calibri"/>
          <w:lang w:eastAsia="hr-HR"/>
        </w:rPr>
        <w:t>smanjenje</w:t>
      </w:r>
      <w:r w:rsidRPr="00197185">
        <w:rPr>
          <w:rFonts w:eastAsia="Times New Roman" w:cs="Calibri"/>
          <w:lang w:eastAsia="hr-HR"/>
        </w:rPr>
        <w:t xml:space="preserve"> od </w:t>
      </w:r>
      <w:r>
        <w:rPr>
          <w:rFonts w:eastAsia="Times New Roman" w:cs="Calibri"/>
          <w:lang w:eastAsia="hr-HR"/>
        </w:rPr>
        <w:t>3.2249,64</w:t>
      </w:r>
      <w:r w:rsidRPr="00197185">
        <w:rPr>
          <w:rFonts w:eastAsia="Times New Roman" w:cs="Calibri"/>
          <w:lang w:eastAsia="hr-HR"/>
        </w:rPr>
        <w:t xml:space="preserve"> eura</w:t>
      </w:r>
      <w:r>
        <w:rPr>
          <w:rFonts w:eastAsia="Times New Roman" w:cs="Calibri"/>
          <w:lang w:eastAsia="hr-HR"/>
        </w:rPr>
        <w:t xml:space="preserve"> i  povećanje u iznosu od 8.882,46 eura.</w:t>
      </w:r>
    </w:p>
    <w:p w14:paraId="0BE3646D" w14:textId="77777777" w:rsidR="00447101" w:rsidRDefault="00447101" w:rsidP="00447101">
      <w:pPr>
        <w:widowControl w:val="0"/>
        <w:autoSpaceDN w:val="0"/>
        <w:adjustRightInd w:val="0"/>
        <w:jc w:val="both"/>
        <w:rPr>
          <w:rFonts w:eastAsia="Times New Roman" w:cs="Calibri"/>
          <w:lang w:eastAsia="hr-HR"/>
        </w:rPr>
      </w:pPr>
    </w:p>
    <w:p w14:paraId="2D905069" w14:textId="77777777" w:rsidR="00447101" w:rsidRDefault="00447101" w:rsidP="00447101">
      <w:pPr>
        <w:widowControl w:val="0"/>
        <w:autoSpaceDN w:val="0"/>
        <w:adjustRightInd w:val="0"/>
        <w:jc w:val="both"/>
        <w:rPr>
          <w:rFonts w:eastAsia="Times New Roman" w:cs="Calibri"/>
          <w:i/>
          <w:iCs/>
          <w:u w:val="single"/>
          <w:lang w:eastAsia="hr-HR"/>
        </w:rPr>
      </w:pPr>
      <w:r w:rsidRPr="00197185">
        <w:rPr>
          <w:rFonts w:eastAsia="Times New Roman" w:cs="Calibri"/>
          <w:i/>
          <w:iCs/>
          <w:u w:val="single"/>
          <w:lang w:eastAsia="hr-HR"/>
        </w:rPr>
        <w:t xml:space="preserve">Bilješka br. </w:t>
      </w:r>
      <w:r>
        <w:rPr>
          <w:rFonts w:eastAsia="Times New Roman" w:cs="Calibri"/>
          <w:i/>
          <w:iCs/>
          <w:u w:val="single"/>
          <w:lang w:eastAsia="hr-HR"/>
        </w:rPr>
        <w:t>2</w:t>
      </w:r>
      <w:r w:rsidRPr="00197185">
        <w:rPr>
          <w:rFonts w:eastAsia="Times New Roman" w:cs="Calibri"/>
          <w:i/>
          <w:iCs/>
          <w:u w:val="single"/>
          <w:lang w:eastAsia="hr-HR"/>
        </w:rPr>
        <w:t xml:space="preserve"> – Šifra</w:t>
      </w:r>
      <w:r>
        <w:rPr>
          <w:rFonts w:eastAsia="Times New Roman" w:cs="Calibri"/>
          <w:i/>
          <w:iCs/>
          <w:u w:val="single"/>
          <w:lang w:eastAsia="hr-HR"/>
        </w:rPr>
        <w:t xml:space="preserve"> P003</w:t>
      </w:r>
    </w:p>
    <w:p w14:paraId="1469A96F" w14:textId="77777777" w:rsidR="00447101" w:rsidRDefault="00447101" w:rsidP="00447101">
      <w:pPr>
        <w:widowControl w:val="0"/>
        <w:autoSpaceDN w:val="0"/>
        <w:adjustRightInd w:val="0"/>
        <w:jc w:val="both"/>
        <w:rPr>
          <w:rFonts w:eastAsia="Times New Roman" w:cs="Calibri"/>
          <w:lang w:eastAsia="hr-HR"/>
        </w:rPr>
      </w:pPr>
      <w:r>
        <w:rPr>
          <w:rFonts w:eastAsia="Times New Roman" w:cs="Calibri"/>
          <w:lang w:eastAsia="hr-HR"/>
        </w:rPr>
        <w:t>Smanjenje proizvedene dugotrajne imovine u iznosu od 43,06 € odnosi se na iznos  likvidirane dugotrajne imovine (opreme) kod Dječjeg vrtića Maslačak Garešnica za koju nije obračunat ispravak vrijednosti.</w:t>
      </w:r>
    </w:p>
    <w:p w14:paraId="3495C045" w14:textId="77777777" w:rsidR="00447101" w:rsidRDefault="00447101" w:rsidP="00447101">
      <w:pPr>
        <w:widowControl w:val="0"/>
        <w:autoSpaceDN w:val="0"/>
        <w:adjustRightInd w:val="0"/>
        <w:jc w:val="both"/>
        <w:rPr>
          <w:rFonts w:eastAsia="Times New Roman" w:cs="Calibri"/>
          <w:lang w:eastAsia="hr-HR"/>
        </w:rPr>
      </w:pPr>
    </w:p>
    <w:p w14:paraId="6FFDF2B3" w14:textId="77777777" w:rsidR="00447101" w:rsidRDefault="00447101" w:rsidP="00447101">
      <w:pPr>
        <w:widowControl w:val="0"/>
        <w:autoSpaceDN w:val="0"/>
        <w:adjustRightInd w:val="0"/>
        <w:jc w:val="both"/>
        <w:rPr>
          <w:rFonts w:eastAsia="Times New Roman" w:cs="Calibri"/>
          <w:lang w:eastAsia="hr-HR"/>
        </w:rPr>
      </w:pPr>
      <w:r w:rsidRPr="00197185">
        <w:rPr>
          <w:rFonts w:eastAsia="Times New Roman" w:cs="Calibri"/>
          <w:i/>
          <w:iCs/>
          <w:u w:val="single"/>
          <w:lang w:eastAsia="hr-HR"/>
        </w:rPr>
        <w:t xml:space="preserve">Bilješka br. </w:t>
      </w:r>
      <w:r>
        <w:rPr>
          <w:rFonts w:eastAsia="Times New Roman" w:cs="Calibri"/>
          <w:i/>
          <w:iCs/>
          <w:u w:val="single"/>
          <w:lang w:eastAsia="hr-HR"/>
        </w:rPr>
        <w:t>3</w:t>
      </w:r>
      <w:r w:rsidRPr="00197185">
        <w:rPr>
          <w:rFonts w:eastAsia="Times New Roman" w:cs="Calibri"/>
          <w:i/>
          <w:iCs/>
          <w:u w:val="single"/>
          <w:lang w:eastAsia="hr-HR"/>
        </w:rPr>
        <w:t xml:space="preserve"> – Šifra</w:t>
      </w:r>
      <w:r>
        <w:rPr>
          <w:rFonts w:eastAsia="Times New Roman" w:cs="Calibri"/>
          <w:i/>
          <w:iCs/>
          <w:u w:val="single"/>
          <w:lang w:eastAsia="hr-HR"/>
        </w:rPr>
        <w:t xml:space="preserve"> P018</w:t>
      </w:r>
    </w:p>
    <w:p w14:paraId="7C54C2D9" w14:textId="77777777" w:rsidR="00447101" w:rsidRDefault="00447101" w:rsidP="00447101">
      <w:pPr>
        <w:widowControl w:val="0"/>
        <w:autoSpaceDN w:val="0"/>
        <w:adjustRightInd w:val="0"/>
        <w:jc w:val="both"/>
        <w:rPr>
          <w:rFonts w:eastAsia="Times New Roman" w:cs="Calibri"/>
          <w:lang w:eastAsia="hr-HR"/>
        </w:rPr>
      </w:pPr>
      <w:r>
        <w:rPr>
          <w:rFonts w:eastAsia="Times New Roman" w:cs="Calibri"/>
          <w:lang w:eastAsia="hr-HR"/>
        </w:rPr>
        <w:t>Povećanje obujma proizvedene dugotrajne imovine u iznosu od 8.882,46 € predstavlja darovanje opreme Dječjem vrtiću Maslačak za obavljanje redovne djelatnosti od strane Općine Hercegovac.</w:t>
      </w:r>
    </w:p>
    <w:p w14:paraId="5AC3E88E" w14:textId="77777777" w:rsidR="00447101" w:rsidRDefault="00447101" w:rsidP="00447101">
      <w:pPr>
        <w:widowControl w:val="0"/>
        <w:autoSpaceDN w:val="0"/>
        <w:adjustRightInd w:val="0"/>
        <w:jc w:val="both"/>
        <w:rPr>
          <w:rFonts w:eastAsia="Times New Roman" w:cs="Calibri"/>
          <w:lang w:eastAsia="hr-HR"/>
        </w:rPr>
      </w:pPr>
    </w:p>
    <w:p w14:paraId="28BD74D1" w14:textId="77777777" w:rsidR="00447101" w:rsidRPr="00146879" w:rsidRDefault="00447101" w:rsidP="00447101">
      <w:pPr>
        <w:widowControl w:val="0"/>
        <w:autoSpaceDN w:val="0"/>
        <w:adjustRightInd w:val="0"/>
        <w:jc w:val="both"/>
        <w:rPr>
          <w:rFonts w:eastAsia="Times New Roman" w:cs="Calibri"/>
          <w:lang w:eastAsia="hr-HR"/>
        </w:rPr>
      </w:pPr>
    </w:p>
    <w:p w14:paraId="0737389E" w14:textId="77777777" w:rsidR="00447101" w:rsidRPr="00197185" w:rsidRDefault="00447101" w:rsidP="00447101">
      <w:pPr>
        <w:widowControl w:val="0"/>
        <w:autoSpaceDN w:val="0"/>
        <w:adjustRightInd w:val="0"/>
        <w:jc w:val="both"/>
        <w:rPr>
          <w:rFonts w:eastAsia="Times New Roman" w:cs="Calibri"/>
          <w:i/>
          <w:iCs/>
          <w:u w:val="single"/>
          <w:lang w:eastAsia="hr-HR"/>
        </w:rPr>
      </w:pPr>
      <w:r w:rsidRPr="00197185">
        <w:rPr>
          <w:rFonts w:eastAsia="Times New Roman" w:cs="Calibri"/>
          <w:i/>
          <w:iCs/>
          <w:u w:val="single"/>
          <w:lang w:eastAsia="hr-HR"/>
        </w:rPr>
        <w:t xml:space="preserve">Bilješka br. </w:t>
      </w:r>
      <w:r>
        <w:rPr>
          <w:rFonts w:eastAsia="Times New Roman" w:cs="Calibri"/>
          <w:i/>
          <w:iCs/>
          <w:u w:val="single"/>
          <w:lang w:eastAsia="hr-HR"/>
        </w:rPr>
        <w:t>4</w:t>
      </w:r>
      <w:r w:rsidRPr="00197185">
        <w:rPr>
          <w:rFonts w:eastAsia="Times New Roman" w:cs="Calibri"/>
          <w:i/>
          <w:iCs/>
          <w:u w:val="single"/>
          <w:lang w:eastAsia="hr-HR"/>
        </w:rPr>
        <w:t xml:space="preserve"> – Šifra P0</w:t>
      </w:r>
      <w:r>
        <w:rPr>
          <w:rFonts w:eastAsia="Times New Roman" w:cs="Calibri"/>
          <w:i/>
          <w:iCs/>
          <w:u w:val="single"/>
          <w:lang w:eastAsia="hr-HR"/>
        </w:rPr>
        <w:t>29</w:t>
      </w:r>
    </w:p>
    <w:p w14:paraId="6C83ABD6" w14:textId="77777777" w:rsidR="00447101" w:rsidRDefault="00447101" w:rsidP="00447101">
      <w:pPr>
        <w:widowControl w:val="0"/>
        <w:autoSpaceDN w:val="0"/>
        <w:adjustRightInd w:val="0"/>
        <w:jc w:val="both"/>
        <w:rPr>
          <w:rFonts w:eastAsia="Times New Roman" w:cs="Calibri"/>
          <w:bCs/>
          <w:lang w:eastAsia="hr-HR"/>
        </w:rPr>
      </w:pPr>
    </w:p>
    <w:p w14:paraId="1264118D" w14:textId="77777777" w:rsidR="00447101" w:rsidRDefault="00447101" w:rsidP="00447101">
      <w:pPr>
        <w:widowControl w:val="0"/>
        <w:autoSpaceDN w:val="0"/>
        <w:adjustRightInd w:val="0"/>
        <w:jc w:val="both"/>
        <w:rPr>
          <w:rFonts w:eastAsia="Times New Roman" w:cs="Calibri"/>
          <w:bCs/>
          <w:lang w:eastAsia="hr-HR"/>
        </w:rPr>
      </w:pPr>
      <w:r>
        <w:rPr>
          <w:rFonts w:eastAsia="Times New Roman" w:cs="Calibri"/>
          <w:bCs/>
          <w:lang w:eastAsia="hr-HR"/>
        </w:rPr>
        <w:t>Smanjenje potraživanja za prihode poslovanja u iznosu od 2.084,42 eura uzrokovao je otpis potraživanja za zakup poslovnog prostora, korištenje javnih površina i troškova ovršnog postupka temeljem Odluke o otpisu iz razloga što su trgovačka društva brisana iz Sudskog registra, a za ista potraživanja nije napravljen ispravak vrijednosti potraživanja.</w:t>
      </w:r>
    </w:p>
    <w:p w14:paraId="24021BC7" w14:textId="77777777" w:rsidR="00447101" w:rsidRDefault="00447101" w:rsidP="00447101">
      <w:pPr>
        <w:widowControl w:val="0"/>
        <w:autoSpaceDN w:val="0"/>
        <w:adjustRightInd w:val="0"/>
        <w:jc w:val="both"/>
        <w:rPr>
          <w:rFonts w:eastAsia="Times New Roman" w:cs="Calibri"/>
          <w:bCs/>
          <w:lang w:eastAsia="hr-HR"/>
        </w:rPr>
      </w:pPr>
      <w:r>
        <w:rPr>
          <w:rFonts w:eastAsia="Times New Roman" w:cs="Calibri"/>
          <w:bCs/>
          <w:lang w:eastAsia="hr-HR"/>
        </w:rPr>
        <w:t>Smanjenje potraživanja za iznos od 1.122,16 eura odnosi se na oslobođenje od plaćanja komunalnog doprinosa za fizičke osobe sukladno Odluci o komunalnom doprinosu na području Grada Garešnice.</w:t>
      </w:r>
    </w:p>
    <w:p w14:paraId="7FF054B1" w14:textId="77777777" w:rsidR="00447101" w:rsidRDefault="00447101" w:rsidP="00447101">
      <w:pPr>
        <w:widowControl w:val="0"/>
        <w:autoSpaceDN w:val="0"/>
        <w:adjustRightInd w:val="0"/>
        <w:jc w:val="both"/>
        <w:rPr>
          <w:rFonts w:eastAsia="Times New Roman" w:cs="Calibri"/>
          <w:bCs/>
          <w:lang w:eastAsia="hr-HR"/>
        </w:rPr>
      </w:pPr>
    </w:p>
    <w:p w14:paraId="41EDFB5E" w14:textId="77777777" w:rsidR="00447101" w:rsidRDefault="00447101" w:rsidP="00447101">
      <w:pPr>
        <w:widowControl w:val="0"/>
        <w:autoSpaceDN w:val="0"/>
        <w:adjustRightInd w:val="0"/>
        <w:jc w:val="both"/>
        <w:rPr>
          <w:rFonts w:eastAsia="Times New Roman" w:cs="Calibri"/>
          <w:bCs/>
          <w:lang w:eastAsia="hr-HR"/>
        </w:rPr>
      </w:pPr>
    </w:p>
    <w:p w14:paraId="61D122BB" w14:textId="77777777" w:rsidR="00447101" w:rsidRPr="0085238C" w:rsidRDefault="00447101" w:rsidP="00447101">
      <w:pPr>
        <w:widowControl w:val="0"/>
        <w:autoSpaceDN w:val="0"/>
        <w:adjustRightInd w:val="0"/>
        <w:jc w:val="both"/>
        <w:rPr>
          <w:rFonts w:eastAsia="Times New Roman" w:cs="Calibri"/>
          <w:bCs/>
          <w:lang w:eastAsia="hr-HR"/>
        </w:rPr>
      </w:pPr>
    </w:p>
    <w:p w14:paraId="2F2E5B1E" w14:textId="77777777" w:rsidR="00447101" w:rsidRPr="0085238C" w:rsidRDefault="00447101" w:rsidP="00447101">
      <w:pPr>
        <w:widowControl w:val="0"/>
        <w:numPr>
          <w:ilvl w:val="0"/>
          <w:numId w:val="1"/>
        </w:numPr>
        <w:autoSpaceDN w:val="0"/>
        <w:adjustRightInd w:val="0"/>
        <w:contextualSpacing/>
        <w:jc w:val="both"/>
        <w:rPr>
          <w:rFonts w:eastAsia="Times New Roman" w:cs="Calibri"/>
          <w:b/>
          <w:bCs/>
          <w:lang w:eastAsia="hr-HR"/>
        </w:rPr>
      </w:pPr>
      <w:r w:rsidRPr="0085238C">
        <w:rPr>
          <w:rFonts w:eastAsia="Times New Roman" w:cs="Calibri"/>
          <w:b/>
          <w:bCs/>
          <w:lang w:eastAsia="hr-HR"/>
        </w:rPr>
        <w:t>Bilješke uz bilancu</w:t>
      </w:r>
    </w:p>
    <w:p w14:paraId="206A590E" w14:textId="77777777" w:rsidR="00447101" w:rsidRPr="00197185" w:rsidRDefault="00447101" w:rsidP="00447101">
      <w:pPr>
        <w:jc w:val="both"/>
        <w:rPr>
          <w:rFonts w:eastAsia="Times New Roman" w:cs="Calibri"/>
          <w:lang w:eastAsia="hr-HR"/>
        </w:rPr>
      </w:pPr>
    </w:p>
    <w:p w14:paraId="2AE728AE" w14:textId="77777777" w:rsidR="00447101" w:rsidRPr="00197185" w:rsidRDefault="00447101" w:rsidP="00447101">
      <w:pPr>
        <w:jc w:val="both"/>
        <w:rPr>
          <w:rFonts w:eastAsia="Times New Roman" w:cs="Calibri"/>
          <w:lang w:eastAsia="hr-HR"/>
        </w:rPr>
      </w:pPr>
    </w:p>
    <w:p w14:paraId="011076B4" w14:textId="77777777" w:rsidR="00447101" w:rsidRPr="00197185" w:rsidRDefault="00447101" w:rsidP="00447101">
      <w:pPr>
        <w:jc w:val="both"/>
        <w:rPr>
          <w:rFonts w:eastAsia="Times New Roman" w:cs="Calibri"/>
          <w:i/>
          <w:iCs/>
          <w:u w:val="single"/>
          <w:lang w:eastAsia="hr-HR"/>
        </w:rPr>
      </w:pPr>
      <w:r w:rsidRPr="00197185">
        <w:rPr>
          <w:rFonts w:eastAsia="Times New Roman" w:cs="Calibri"/>
          <w:i/>
          <w:iCs/>
          <w:u w:val="single"/>
          <w:lang w:eastAsia="hr-HR"/>
        </w:rPr>
        <w:t>Bilješka br. 1. –  Šifra B001 i B003</w:t>
      </w:r>
    </w:p>
    <w:p w14:paraId="6FA6828C" w14:textId="77777777" w:rsidR="00447101" w:rsidRPr="00197185" w:rsidRDefault="00447101" w:rsidP="00447101">
      <w:pPr>
        <w:jc w:val="both"/>
        <w:rPr>
          <w:rFonts w:eastAsia="Times New Roman" w:cs="Calibri"/>
          <w:lang w:eastAsia="hr-HR"/>
        </w:rPr>
      </w:pPr>
      <w:r w:rsidRPr="00197185">
        <w:rPr>
          <w:rFonts w:eastAsia="Times New Roman" w:cs="Calibri"/>
          <w:lang w:eastAsia="hr-HR"/>
        </w:rPr>
        <w:t xml:space="preserve">Imovina i obaveze i vlastiti izvori bilježe smanjenje za </w:t>
      </w:r>
      <w:r>
        <w:rPr>
          <w:rFonts w:eastAsia="Times New Roman" w:cs="Calibri"/>
          <w:lang w:eastAsia="hr-HR"/>
        </w:rPr>
        <w:t>1,7</w:t>
      </w:r>
      <w:r w:rsidRPr="00197185">
        <w:rPr>
          <w:rFonts w:eastAsia="Times New Roman" w:cs="Calibri"/>
          <w:lang w:eastAsia="hr-HR"/>
        </w:rPr>
        <w:t>%.</w:t>
      </w:r>
    </w:p>
    <w:p w14:paraId="61EB26AD" w14:textId="77777777" w:rsidR="00447101" w:rsidRPr="00197185" w:rsidRDefault="00447101" w:rsidP="00447101">
      <w:pPr>
        <w:jc w:val="both"/>
        <w:rPr>
          <w:rFonts w:eastAsia="Times New Roman" w:cs="Calibri"/>
          <w:lang w:eastAsia="hr-HR"/>
        </w:rPr>
      </w:pPr>
    </w:p>
    <w:p w14:paraId="15379CEF" w14:textId="77777777" w:rsidR="00447101" w:rsidRPr="00197185" w:rsidRDefault="00447101" w:rsidP="00447101">
      <w:pPr>
        <w:jc w:val="both"/>
        <w:rPr>
          <w:rFonts w:eastAsia="Times New Roman" w:cs="Calibri"/>
          <w:i/>
          <w:iCs/>
          <w:u w:val="single"/>
          <w:lang w:eastAsia="hr-HR"/>
        </w:rPr>
      </w:pPr>
      <w:r w:rsidRPr="00197185">
        <w:rPr>
          <w:rFonts w:eastAsia="Times New Roman" w:cs="Calibri"/>
          <w:i/>
          <w:iCs/>
          <w:u w:val="single"/>
          <w:lang w:eastAsia="hr-HR"/>
        </w:rPr>
        <w:t>Bilješka br. 2. – Šifra B002</w:t>
      </w:r>
    </w:p>
    <w:p w14:paraId="118C2763" w14:textId="77777777" w:rsidR="00447101" w:rsidRDefault="00447101" w:rsidP="00447101">
      <w:pPr>
        <w:jc w:val="both"/>
        <w:rPr>
          <w:rFonts w:eastAsia="Times New Roman" w:cs="Calibri"/>
          <w:lang w:eastAsia="hr-HR"/>
        </w:rPr>
      </w:pPr>
      <w:r w:rsidRPr="00197185">
        <w:rPr>
          <w:rFonts w:eastAsia="Times New Roman" w:cs="Calibri"/>
          <w:lang w:eastAsia="hr-HR"/>
        </w:rPr>
        <w:t xml:space="preserve">Nefinancijska imovina bilježi smanjenje od </w:t>
      </w:r>
      <w:r>
        <w:rPr>
          <w:rFonts w:eastAsia="Times New Roman" w:cs="Calibri"/>
          <w:lang w:eastAsia="hr-HR"/>
        </w:rPr>
        <w:t>0,1</w:t>
      </w:r>
      <w:r w:rsidRPr="00197185">
        <w:rPr>
          <w:rFonts w:eastAsia="Times New Roman" w:cs="Calibri"/>
          <w:lang w:eastAsia="hr-HR"/>
        </w:rPr>
        <w:t xml:space="preserve">% a razlog je povećanje ispravka vrijednosti imovine </w:t>
      </w:r>
      <w:r>
        <w:rPr>
          <w:rFonts w:eastAsia="Times New Roman" w:cs="Calibri"/>
          <w:lang w:eastAsia="hr-HR"/>
        </w:rPr>
        <w:t>koje</w:t>
      </w:r>
      <w:r w:rsidRPr="00197185">
        <w:rPr>
          <w:rFonts w:eastAsia="Times New Roman" w:cs="Calibri"/>
          <w:lang w:eastAsia="hr-HR"/>
        </w:rPr>
        <w:t xml:space="preserve"> je veće od evidentirane nabave nove imovine.</w:t>
      </w:r>
    </w:p>
    <w:p w14:paraId="48CFBB09" w14:textId="77777777" w:rsidR="00447101" w:rsidRDefault="00447101" w:rsidP="00447101">
      <w:pPr>
        <w:jc w:val="both"/>
        <w:rPr>
          <w:rFonts w:eastAsia="Times New Roman" w:cs="Calibri"/>
          <w:lang w:eastAsia="hr-HR"/>
        </w:rPr>
      </w:pPr>
    </w:p>
    <w:p w14:paraId="64471957" w14:textId="77777777" w:rsidR="00447101" w:rsidRPr="00197185" w:rsidRDefault="00447101" w:rsidP="00447101">
      <w:pPr>
        <w:jc w:val="both"/>
        <w:rPr>
          <w:rFonts w:eastAsia="Times New Roman" w:cs="Calibri"/>
          <w:i/>
          <w:iCs/>
          <w:u w:val="single"/>
          <w:lang w:eastAsia="hr-HR"/>
        </w:rPr>
      </w:pPr>
      <w:r w:rsidRPr="00197185">
        <w:rPr>
          <w:rFonts w:eastAsia="Times New Roman" w:cs="Calibri"/>
          <w:i/>
          <w:iCs/>
          <w:u w:val="single"/>
          <w:lang w:eastAsia="hr-HR"/>
        </w:rPr>
        <w:t xml:space="preserve">Bilješka br. </w:t>
      </w:r>
      <w:r>
        <w:rPr>
          <w:rFonts w:eastAsia="Times New Roman" w:cs="Calibri"/>
          <w:i/>
          <w:iCs/>
          <w:u w:val="single"/>
          <w:lang w:eastAsia="hr-HR"/>
        </w:rPr>
        <w:t>3</w:t>
      </w:r>
      <w:r w:rsidRPr="00197185">
        <w:rPr>
          <w:rFonts w:eastAsia="Times New Roman" w:cs="Calibri"/>
          <w:i/>
          <w:iCs/>
          <w:u w:val="single"/>
          <w:lang w:eastAsia="hr-HR"/>
        </w:rPr>
        <w:t xml:space="preserve">. – Šifra </w:t>
      </w:r>
      <w:r>
        <w:rPr>
          <w:rFonts w:eastAsia="Times New Roman" w:cs="Calibri"/>
          <w:i/>
          <w:iCs/>
          <w:u w:val="single"/>
          <w:lang w:eastAsia="hr-HR"/>
        </w:rPr>
        <w:t>0211</w:t>
      </w:r>
    </w:p>
    <w:p w14:paraId="16A40CFA" w14:textId="77777777" w:rsidR="00447101" w:rsidRPr="00197185" w:rsidRDefault="00447101" w:rsidP="00447101">
      <w:pPr>
        <w:jc w:val="both"/>
        <w:rPr>
          <w:rFonts w:eastAsia="Times New Roman" w:cs="Calibri"/>
          <w:lang w:eastAsia="hr-HR"/>
        </w:rPr>
      </w:pPr>
      <w:r>
        <w:rPr>
          <w:rFonts w:eastAsia="Times New Roman" w:cs="Calibri"/>
          <w:lang w:eastAsia="hr-HR"/>
        </w:rPr>
        <w:t>Povećanje vrijednosti stambenih objekata uzrokovano je nasljeđivanjem ošasne imovine  u k.o. Tomašica.</w:t>
      </w:r>
    </w:p>
    <w:p w14:paraId="2E929BA7" w14:textId="77777777" w:rsidR="00447101" w:rsidRPr="00197185" w:rsidRDefault="00447101" w:rsidP="00447101">
      <w:pPr>
        <w:jc w:val="both"/>
        <w:rPr>
          <w:rFonts w:eastAsia="Times New Roman" w:cs="Calibri"/>
          <w:lang w:eastAsia="hr-HR"/>
        </w:rPr>
      </w:pPr>
    </w:p>
    <w:p w14:paraId="496A1E6C" w14:textId="77777777" w:rsidR="00447101" w:rsidRDefault="00447101" w:rsidP="00447101">
      <w:pPr>
        <w:jc w:val="both"/>
        <w:rPr>
          <w:rFonts w:eastAsia="Times New Roman" w:cs="Calibri"/>
          <w:i/>
          <w:iCs/>
          <w:u w:val="single"/>
          <w:lang w:eastAsia="hr-HR"/>
        </w:rPr>
      </w:pPr>
      <w:r w:rsidRPr="00197185">
        <w:rPr>
          <w:rFonts w:eastAsia="Times New Roman" w:cs="Calibri"/>
          <w:i/>
          <w:iCs/>
          <w:u w:val="single"/>
          <w:lang w:eastAsia="hr-HR"/>
        </w:rPr>
        <w:t xml:space="preserve">Bilješka br. </w:t>
      </w:r>
      <w:r>
        <w:rPr>
          <w:rFonts w:eastAsia="Times New Roman" w:cs="Calibri"/>
          <w:i/>
          <w:iCs/>
          <w:u w:val="single"/>
          <w:lang w:eastAsia="hr-HR"/>
        </w:rPr>
        <w:t>4</w:t>
      </w:r>
      <w:r w:rsidRPr="00197185">
        <w:rPr>
          <w:rFonts w:eastAsia="Times New Roman" w:cs="Calibri"/>
          <w:i/>
          <w:iCs/>
          <w:u w:val="single"/>
          <w:lang w:eastAsia="hr-HR"/>
        </w:rPr>
        <w:t>– Šifra 0</w:t>
      </w:r>
      <w:r>
        <w:rPr>
          <w:rFonts w:eastAsia="Times New Roman" w:cs="Calibri"/>
          <w:i/>
          <w:iCs/>
          <w:u w:val="single"/>
          <w:lang w:eastAsia="hr-HR"/>
        </w:rPr>
        <w:t>22 i 02922</w:t>
      </w:r>
    </w:p>
    <w:p w14:paraId="071DFD63" w14:textId="77777777" w:rsidR="00447101" w:rsidRDefault="00447101" w:rsidP="00447101">
      <w:pPr>
        <w:jc w:val="both"/>
        <w:rPr>
          <w:rFonts w:eastAsia="Times New Roman" w:cs="Calibri"/>
          <w:lang w:eastAsia="hr-HR"/>
        </w:rPr>
      </w:pPr>
      <w:r>
        <w:rPr>
          <w:rFonts w:eastAsia="Times New Roman" w:cs="Calibri"/>
          <w:lang w:eastAsia="hr-HR"/>
        </w:rPr>
        <w:t xml:space="preserve">Povećanje postrojenja i opreme za 19,5% uzrokovano je nabavom računala, uredske opreme, klima uređaja i videonadzora za objekte u vlasništvu Grada Garešnice/proračunskih korisnika i radnog stroja za sabijanje komunalnog otpada. Vrijednost stroja za sabijanje komunalnog otpada iznosi </w:t>
      </w:r>
      <w:r w:rsidRPr="00351998">
        <w:rPr>
          <w:rFonts w:eastAsia="Times New Roman" w:cs="Calibri"/>
          <w:lang w:eastAsia="hr-HR"/>
        </w:rPr>
        <w:t>462.337,50</w:t>
      </w:r>
      <w:r>
        <w:rPr>
          <w:rFonts w:eastAsia="Times New Roman" w:cs="Calibri"/>
          <w:lang w:eastAsia="hr-HR"/>
        </w:rPr>
        <w:t xml:space="preserve"> eura što čini 95,3% povećanja na šifri 0227.</w:t>
      </w:r>
    </w:p>
    <w:p w14:paraId="248E84E0" w14:textId="77777777" w:rsidR="00447101" w:rsidRDefault="00447101" w:rsidP="00447101">
      <w:pPr>
        <w:jc w:val="both"/>
        <w:rPr>
          <w:rFonts w:eastAsia="Times New Roman" w:cs="Calibri"/>
          <w:lang w:eastAsia="hr-HR"/>
        </w:rPr>
      </w:pPr>
    </w:p>
    <w:p w14:paraId="0A8C4AE9" w14:textId="77777777" w:rsidR="00447101" w:rsidRDefault="00447101" w:rsidP="00447101">
      <w:pPr>
        <w:jc w:val="both"/>
        <w:rPr>
          <w:rFonts w:eastAsia="Times New Roman" w:cs="Calibri"/>
          <w:i/>
          <w:iCs/>
          <w:u w:val="single"/>
          <w:lang w:eastAsia="hr-HR"/>
        </w:rPr>
      </w:pPr>
      <w:r w:rsidRPr="00197185">
        <w:rPr>
          <w:rFonts w:eastAsia="Times New Roman" w:cs="Calibri"/>
          <w:i/>
          <w:iCs/>
          <w:u w:val="single"/>
          <w:lang w:eastAsia="hr-HR"/>
        </w:rPr>
        <w:t xml:space="preserve">Bilješka br. </w:t>
      </w:r>
      <w:r>
        <w:rPr>
          <w:rFonts w:eastAsia="Times New Roman" w:cs="Calibri"/>
          <w:i/>
          <w:iCs/>
          <w:u w:val="single"/>
          <w:lang w:eastAsia="hr-HR"/>
        </w:rPr>
        <w:t xml:space="preserve">5 </w:t>
      </w:r>
      <w:r w:rsidRPr="00197185">
        <w:rPr>
          <w:rFonts w:eastAsia="Times New Roman" w:cs="Calibri"/>
          <w:i/>
          <w:iCs/>
          <w:u w:val="single"/>
          <w:lang w:eastAsia="hr-HR"/>
        </w:rPr>
        <w:t>– Šifra</w:t>
      </w:r>
      <w:r>
        <w:rPr>
          <w:rFonts w:eastAsia="Times New Roman" w:cs="Calibri"/>
          <w:i/>
          <w:iCs/>
          <w:u w:val="single"/>
          <w:lang w:eastAsia="hr-HR"/>
        </w:rPr>
        <w:t xml:space="preserve"> 0264</w:t>
      </w:r>
    </w:p>
    <w:p w14:paraId="432295B3" w14:textId="77777777" w:rsidR="00447101" w:rsidRPr="009242B5" w:rsidRDefault="00447101" w:rsidP="00447101">
      <w:pPr>
        <w:jc w:val="both"/>
        <w:rPr>
          <w:rFonts w:eastAsia="Times New Roman" w:cs="Calibri"/>
          <w:lang w:eastAsia="hr-HR"/>
        </w:rPr>
      </w:pPr>
      <w:r>
        <w:rPr>
          <w:rFonts w:eastAsia="Times New Roman" w:cs="Calibri"/>
          <w:lang w:eastAsia="hr-HR"/>
        </w:rPr>
        <w:t>Povećanje ostale nematerijalne proizvedene imovine povećano je prijenosom Studije i strategije zelene infrastrukture Grada Garešnice sa pripreme  u upotrebu.</w:t>
      </w:r>
    </w:p>
    <w:p w14:paraId="20D5D1B1" w14:textId="77777777" w:rsidR="00447101" w:rsidRPr="00197185" w:rsidRDefault="00447101" w:rsidP="00447101">
      <w:pPr>
        <w:jc w:val="both"/>
        <w:rPr>
          <w:rFonts w:eastAsia="Times New Roman" w:cs="Calibri"/>
          <w:i/>
          <w:iCs/>
          <w:u w:val="single"/>
          <w:lang w:eastAsia="hr-HR"/>
        </w:rPr>
      </w:pPr>
    </w:p>
    <w:p w14:paraId="45DA28BA" w14:textId="77777777" w:rsidR="00447101" w:rsidRPr="00197185" w:rsidRDefault="00447101" w:rsidP="00447101">
      <w:pPr>
        <w:jc w:val="both"/>
        <w:rPr>
          <w:rFonts w:eastAsia="Times New Roman" w:cs="Calibri"/>
          <w:i/>
          <w:iCs/>
          <w:u w:val="single"/>
          <w:lang w:eastAsia="hr-HR"/>
        </w:rPr>
      </w:pPr>
      <w:r w:rsidRPr="00197185">
        <w:rPr>
          <w:rFonts w:eastAsia="Times New Roman" w:cs="Calibri"/>
          <w:i/>
          <w:iCs/>
          <w:u w:val="single"/>
          <w:lang w:eastAsia="hr-HR"/>
        </w:rPr>
        <w:t xml:space="preserve">Bilješka br. </w:t>
      </w:r>
      <w:r>
        <w:rPr>
          <w:rFonts w:eastAsia="Times New Roman" w:cs="Calibri"/>
          <w:i/>
          <w:iCs/>
          <w:u w:val="single"/>
          <w:lang w:eastAsia="hr-HR"/>
        </w:rPr>
        <w:t>6</w:t>
      </w:r>
      <w:r w:rsidRPr="00197185">
        <w:rPr>
          <w:rFonts w:eastAsia="Times New Roman" w:cs="Calibri"/>
          <w:i/>
          <w:iCs/>
          <w:u w:val="single"/>
          <w:lang w:eastAsia="hr-HR"/>
        </w:rPr>
        <w:t>. – Šifra 05</w:t>
      </w:r>
    </w:p>
    <w:p w14:paraId="5D592E9A" w14:textId="77777777" w:rsidR="00447101" w:rsidRPr="00197185" w:rsidRDefault="00447101" w:rsidP="00447101">
      <w:pPr>
        <w:jc w:val="both"/>
        <w:rPr>
          <w:rFonts w:eastAsia="Times New Roman" w:cs="Calibri"/>
          <w:lang w:eastAsia="hr-HR"/>
        </w:rPr>
      </w:pPr>
      <w:r w:rsidRPr="00197185">
        <w:rPr>
          <w:rFonts w:eastAsia="Times New Roman" w:cs="Calibri"/>
          <w:lang w:eastAsia="hr-HR"/>
        </w:rPr>
        <w:t xml:space="preserve">Građevinski objekti u pripremi povećani su temeljem </w:t>
      </w:r>
      <w:r>
        <w:rPr>
          <w:rFonts w:eastAsia="Times New Roman" w:cs="Calibri"/>
          <w:lang w:eastAsia="hr-HR"/>
        </w:rPr>
        <w:t>započetih novih kapitalnih projekata i to: Izgradnja Parka za pse, Uređenje prostora Osnovne škole Garešnica, Obnova i dogradnja dječjeg vrtića Maslačak i Sanacija odlagališta komunalnog otpada Johovača. Isti projekti na dan 31.12.2024. godine nisu stavljeni u upotrebu.</w:t>
      </w:r>
    </w:p>
    <w:p w14:paraId="415DAB47" w14:textId="77777777" w:rsidR="00447101" w:rsidRPr="00197185" w:rsidRDefault="00447101" w:rsidP="00447101">
      <w:pPr>
        <w:jc w:val="both"/>
        <w:rPr>
          <w:rFonts w:eastAsia="Times New Roman" w:cs="Calibri"/>
          <w:lang w:eastAsia="hr-HR"/>
        </w:rPr>
      </w:pPr>
    </w:p>
    <w:p w14:paraId="41809AC2" w14:textId="77777777" w:rsidR="00447101" w:rsidRPr="00197185" w:rsidRDefault="00447101" w:rsidP="00447101">
      <w:pPr>
        <w:jc w:val="both"/>
        <w:rPr>
          <w:rFonts w:eastAsia="Times New Roman" w:cs="Calibri"/>
          <w:i/>
          <w:iCs/>
          <w:u w:val="single"/>
          <w:lang w:eastAsia="hr-HR"/>
        </w:rPr>
      </w:pPr>
      <w:r w:rsidRPr="00197185">
        <w:rPr>
          <w:rFonts w:eastAsia="Times New Roman" w:cs="Calibri"/>
          <w:i/>
          <w:iCs/>
          <w:u w:val="single"/>
          <w:lang w:eastAsia="hr-HR"/>
        </w:rPr>
        <w:t xml:space="preserve">Bilješka br. </w:t>
      </w:r>
      <w:r>
        <w:rPr>
          <w:rFonts w:eastAsia="Times New Roman" w:cs="Calibri"/>
          <w:i/>
          <w:iCs/>
          <w:u w:val="single"/>
          <w:lang w:eastAsia="hr-HR"/>
        </w:rPr>
        <w:t>7</w:t>
      </w:r>
      <w:r w:rsidRPr="00197185">
        <w:rPr>
          <w:rFonts w:eastAsia="Times New Roman" w:cs="Calibri"/>
          <w:i/>
          <w:iCs/>
          <w:u w:val="single"/>
          <w:lang w:eastAsia="hr-HR"/>
        </w:rPr>
        <w:t>. – Šifra 1</w:t>
      </w:r>
    </w:p>
    <w:p w14:paraId="7DBDE7C1" w14:textId="77777777" w:rsidR="00447101" w:rsidRPr="00197185" w:rsidRDefault="00447101" w:rsidP="00447101">
      <w:pPr>
        <w:jc w:val="both"/>
        <w:rPr>
          <w:rFonts w:eastAsia="Times New Roman" w:cs="Calibri"/>
          <w:lang w:eastAsia="hr-HR"/>
        </w:rPr>
      </w:pPr>
      <w:r w:rsidRPr="00197185">
        <w:rPr>
          <w:rFonts w:eastAsia="Times New Roman" w:cs="Calibri"/>
          <w:lang w:eastAsia="hr-HR"/>
        </w:rPr>
        <w:t xml:space="preserve">Financijska imovina bilježi </w:t>
      </w:r>
      <w:r>
        <w:rPr>
          <w:rFonts w:eastAsia="Times New Roman" w:cs="Calibri"/>
          <w:lang w:eastAsia="hr-HR"/>
        </w:rPr>
        <w:t>smanjenje od 25,1</w:t>
      </w:r>
      <w:r w:rsidRPr="00197185">
        <w:rPr>
          <w:rFonts w:eastAsia="Times New Roman" w:cs="Calibri"/>
          <w:lang w:eastAsia="hr-HR"/>
        </w:rPr>
        <w:t xml:space="preserve">% a razlog je </w:t>
      </w:r>
      <w:r>
        <w:rPr>
          <w:rFonts w:eastAsia="Times New Roman" w:cs="Calibri"/>
          <w:lang w:eastAsia="hr-HR"/>
        </w:rPr>
        <w:t>smanjenje</w:t>
      </w:r>
      <w:r w:rsidRPr="00197185">
        <w:rPr>
          <w:rFonts w:eastAsia="Times New Roman" w:cs="Calibri"/>
          <w:lang w:eastAsia="hr-HR"/>
        </w:rPr>
        <w:t xml:space="preserve"> novčanih sredstava na računu u banci za </w:t>
      </w:r>
      <w:r>
        <w:rPr>
          <w:rFonts w:eastAsia="Times New Roman" w:cs="Calibri"/>
          <w:lang w:eastAsia="hr-HR"/>
        </w:rPr>
        <w:t>30,4%.</w:t>
      </w:r>
    </w:p>
    <w:p w14:paraId="7970CACD" w14:textId="77777777" w:rsidR="00447101" w:rsidRPr="00197185" w:rsidRDefault="00447101" w:rsidP="00447101">
      <w:pPr>
        <w:jc w:val="both"/>
        <w:rPr>
          <w:rFonts w:eastAsia="Times New Roman" w:cs="Calibri"/>
          <w:lang w:eastAsia="hr-HR"/>
        </w:rPr>
      </w:pPr>
    </w:p>
    <w:p w14:paraId="772105B1" w14:textId="77777777" w:rsidR="00447101" w:rsidRPr="00197185" w:rsidRDefault="00447101" w:rsidP="00447101">
      <w:pPr>
        <w:jc w:val="both"/>
        <w:rPr>
          <w:rFonts w:eastAsia="Times New Roman" w:cs="Calibri"/>
          <w:i/>
          <w:iCs/>
          <w:u w:val="single"/>
          <w:lang w:eastAsia="hr-HR"/>
        </w:rPr>
      </w:pPr>
      <w:r w:rsidRPr="00197185">
        <w:rPr>
          <w:rFonts w:eastAsia="Times New Roman" w:cs="Calibri"/>
          <w:i/>
          <w:iCs/>
          <w:u w:val="single"/>
          <w:lang w:eastAsia="hr-HR"/>
        </w:rPr>
        <w:t xml:space="preserve">Bilješka br. </w:t>
      </w:r>
      <w:r>
        <w:rPr>
          <w:rFonts w:eastAsia="Times New Roman" w:cs="Calibri"/>
          <w:i/>
          <w:iCs/>
          <w:u w:val="single"/>
          <w:lang w:eastAsia="hr-HR"/>
        </w:rPr>
        <w:t>8</w:t>
      </w:r>
      <w:r w:rsidRPr="00197185">
        <w:rPr>
          <w:rFonts w:eastAsia="Times New Roman" w:cs="Calibri"/>
          <w:i/>
          <w:iCs/>
          <w:u w:val="single"/>
          <w:lang w:eastAsia="hr-HR"/>
        </w:rPr>
        <w:t>. – Šifra 12, 125 i 129</w:t>
      </w:r>
    </w:p>
    <w:p w14:paraId="48E454CE" w14:textId="77777777" w:rsidR="00447101" w:rsidRPr="00197185" w:rsidRDefault="00447101" w:rsidP="00447101">
      <w:pPr>
        <w:jc w:val="both"/>
        <w:rPr>
          <w:rFonts w:eastAsia="Times New Roman" w:cs="Calibri"/>
          <w:lang w:eastAsia="hr-HR"/>
        </w:rPr>
      </w:pPr>
      <w:r w:rsidRPr="00197185">
        <w:rPr>
          <w:rFonts w:eastAsia="Times New Roman" w:cs="Calibri"/>
          <w:lang w:eastAsia="hr-HR"/>
        </w:rPr>
        <w:t xml:space="preserve">Ostala potraživanja </w:t>
      </w:r>
      <w:r>
        <w:rPr>
          <w:rFonts w:eastAsia="Times New Roman" w:cs="Calibri"/>
          <w:lang w:eastAsia="hr-HR"/>
        </w:rPr>
        <w:t>smanjena su za 67,3%,</w:t>
      </w:r>
      <w:r w:rsidRPr="00197185">
        <w:rPr>
          <w:rFonts w:eastAsia="Times New Roman" w:cs="Calibri"/>
          <w:lang w:eastAsia="hr-HR"/>
        </w:rPr>
        <w:t xml:space="preserve"> a sastoje se od potraživanja za predujmove, potraživanja za naknade koje se refundiraju</w:t>
      </w:r>
      <w:r>
        <w:rPr>
          <w:rFonts w:eastAsia="Times New Roman" w:cs="Calibri"/>
          <w:lang w:eastAsia="hr-HR"/>
        </w:rPr>
        <w:t xml:space="preserve"> i ostala potraživanja.</w:t>
      </w:r>
      <w:r w:rsidRPr="00197185">
        <w:rPr>
          <w:rFonts w:eastAsia="Times New Roman" w:cs="Calibri"/>
          <w:lang w:eastAsia="hr-HR"/>
        </w:rPr>
        <w:t xml:space="preserve"> </w:t>
      </w:r>
      <w:r>
        <w:rPr>
          <w:rFonts w:eastAsia="Times New Roman" w:cs="Calibri"/>
          <w:lang w:eastAsia="hr-HR"/>
        </w:rPr>
        <w:t>U 2024. godini napravljen je otpis potraživanja za naknade koje se refundiraju zbog zastare a iste su bile evidentirane na kontu ispravak vrijednosti potraživanja.</w:t>
      </w:r>
    </w:p>
    <w:p w14:paraId="7A964643" w14:textId="77777777" w:rsidR="00447101" w:rsidRPr="00197185" w:rsidRDefault="00447101" w:rsidP="00447101">
      <w:pPr>
        <w:jc w:val="both"/>
        <w:rPr>
          <w:rFonts w:eastAsia="Times New Roman" w:cs="Calibri"/>
          <w:lang w:eastAsia="hr-HR"/>
        </w:rPr>
      </w:pPr>
    </w:p>
    <w:p w14:paraId="721279F7" w14:textId="77777777" w:rsidR="00447101" w:rsidRPr="00197185" w:rsidRDefault="00447101" w:rsidP="00447101">
      <w:pPr>
        <w:jc w:val="both"/>
        <w:rPr>
          <w:rFonts w:eastAsia="Times New Roman" w:cs="Calibri"/>
          <w:i/>
          <w:iCs/>
          <w:u w:val="single"/>
          <w:lang w:eastAsia="hr-HR"/>
        </w:rPr>
      </w:pPr>
      <w:r w:rsidRPr="00197185">
        <w:rPr>
          <w:rFonts w:eastAsia="Times New Roman" w:cs="Calibri"/>
          <w:i/>
          <w:iCs/>
          <w:u w:val="single"/>
          <w:lang w:eastAsia="hr-HR"/>
        </w:rPr>
        <w:t xml:space="preserve">Bilješka br. </w:t>
      </w:r>
      <w:r>
        <w:rPr>
          <w:rFonts w:eastAsia="Times New Roman" w:cs="Calibri"/>
          <w:i/>
          <w:iCs/>
          <w:u w:val="single"/>
          <w:lang w:eastAsia="hr-HR"/>
        </w:rPr>
        <w:t>9</w:t>
      </w:r>
      <w:r w:rsidRPr="00197185">
        <w:rPr>
          <w:rFonts w:eastAsia="Times New Roman" w:cs="Calibri"/>
          <w:i/>
          <w:iCs/>
          <w:u w:val="single"/>
          <w:lang w:eastAsia="hr-HR"/>
        </w:rPr>
        <w:t>. – Šifra 16 do 169</w:t>
      </w:r>
    </w:p>
    <w:p w14:paraId="49DDDBDC" w14:textId="77777777" w:rsidR="00447101" w:rsidRPr="00197185" w:rsidRDefault="00447101" w:rsidP="00447101">
      <w:pPr>
        <w:jc w:val="both"/>
        <w:rPr>
          <w:rFonts w:eastAsia="Times New Roman" w:cs="Calibri"/>
          <w:lang w:eastAsia="hr-HR"/>
        </w:rPr>
      </w:pPr>
      <w:r w:rsidRPr="00197185">
        <w:rPr>
          <w:rFonts w:eastAsia="Times New Roman" w:cs="Calibri"/>
          <w:lang w:eastAsia="hr-HR"/>
        </w:rPr>
        <w:t xml:space="preserve">Potraživanja za prihode poslovanja iznose </w:t>
      </w:r>
      <w:r>
        <w:rPr>
          <w:rFonts w:eastAsia="Times New Roman" w:cs="Calibri"/>
          <w:lang w:eastAsia="hr-HR"/>
        </w:rPr>
        <w:t>615.185,41</w:t>
      </w:r>
      <w:r w:rsidRPr="00197185">
        <w:rPr>
          <w:rFonts w:eastAsia="Times New Roman" w:cs="Calibri"/>
          <w:lang w:eastAsia="hr-HR"/>
        </w:rPr>
        <w:t xml:space="preserve"> eura. Dospjela potraživanja iznose </w:t>
      </w:r>
      <w:r>
        <w:rPr>
          <w:rFonts w:eastAsia="Times New Roman" w:cs="Calibri"/>
          <w:lang w:eastAsia="hr-HR"/>
        </w:rPr>
        <w:t>455.760,64</w:t>
      </w:r>
      <w:r w:rsidRPr="00197185">
        <w:rPr>
          <w:rFonts w:eastAsia="Times New Roman" w:cs="Calibri"/>
          <w:lang w:eastAsia="hr-HR"/>
        </w:rPr>
        <w:t xml:space="preserve"> eura a nedospjela </w:t>
      </w:r>
      <w:r>
        <w:rPr>
          <w:rFonts w:eastAsia="Times New Roman" w:cs="Calibri"/>
          <w:lang w:eastAsia="hr-HR"/>
        </w:rPr>
        <w:t>159.424,77</w:t>
      </w:r>
      <w:r w:rsidRPr="00197185">
        <w:rPr>
          <w:rFonts w:eastAsia="Times New Roman" w:cs="Calibri"/>
          <w:lang w:eastAsia="hr-HR"/>
        </w:rPr>
        <w:t xml:space="preserve"> eura. Ispravak vrijednosti potraživanja iznosi </w:t>
      </w:r>
      <w:r>
        <w:rPr>
          <w:rFonts w:eastAsia="Times New Roman" w:cs="Calibri"/>
          <w:lang w:eastAsia="hr-HR"/>
        </w:rPr>
        <w:t>302.886,94</w:t>
      </w:r>
      <w:r w:rsidRPr="00197185">
        <w:rPr>
          <w:rFonts w:eastAsia="Times New Roman" w:cs="Calibri"/>
          <w:lang w:eastAsia="hr-HR"/>
        </w:rPr>
        <w:t xml:space="preserve"> eura.</w:t>
      </w:r>
    </w:p>
    <w:p w14:paraId="5F486CBF" w14:textId="77777777" w:rsidR="00447101" w:rsidRPr="00197185" w:rsidRDefault="00447101" w:rsidP="00447101">
      <w:pPr>
        <w:jc w:val="both"/>
        <w:rPr>
          <w:rFonts w:eastAsia="Times New Roman" w:cs="Calibri"/>
          <w:lang w:eastAsia="hr-HR"/>
        </w:rPr>
      </w:pPr>
    </w:p>
    <w:p w14:paraId="7880D5D1" w14:textId="77777777" w:rsidR="00447101" w:rsidRPr="00197185" w:rsidRDefault="00447101" w:rsidP="00447101">
      <w:pPr>
        <w:jc w:val="both"/>
        <w:rPr>
          <w:rFonts w:eastAsia="Times New Roman" w:cs="Calibri"/>
          <w:i/>
          <w:iCs/>
          <w:u w:val="single"/>
          <w:lang w:eastAsia="hr-HR"/>
        </w:rPr>
      </w:pPr>
      <w:r w:rsidRPr="00197185">
        <w:rPr>
          <w:rFonts w:eastAsia="Times New Roman" w:cs="Calibri"/>
          <w:i/>
          <w:iCs/>
          <w:u w:val="single"/>
          <w:lang w:eastAsia="hr-HR"/>
        </w:rPr>
        <w:t xml:space="preserve">Bilješka br. </w:t>
      </w:r>
      <w:r>
        <w:rPr>
          <w:rFonts w:eastAsia="Times New Roman" w:cs="Calibri"/>
          <w:i/>
          <w:iCs/>
          <w:u w:val="single"/>
          <w:lang w:eastAsia="hr-HR"/>
        </w:rPr>
        <w:t>10</w:t>
      </w:r>
      <w:r w:rsidRPr="00197185">
        <w:rPr>
          <w:rFonts w:eastAsia="Times New Roman" w:cs="Calibri"/>
          <w:i/>
          <w:iCs/>
          <w:u w:val="single"/>
          <w:lang w:eastAsia="hr-HR"/>
        </w:rPr>
        <w:t>. – Šifra 17 do 179</w:t>
      </w:r>
    </w:p>
    <w:p w14:paraId="0197AB7D" w14:textId="77777777" w:rsidR="00447101" w:rsidRPr="00197185" w:rsidRDefault="00447101" w:rsidP="00447101">
      <w:pPr>
        <w:jc w:val="both"/>
        <w:rPr>
          <w:rFonts w:eastAsia="Times New Roman" w:cs="Calibri"/>
          <w:lang w:eastAsia="hr-HR"/>
        </w:rPr>
      </w:pPr>
      <w:r w:rsidRPr="00197185">
        <w:rPr>
          <w:rFonts w:eastAsia="Times New Roman" w:cs="Calibri"/>
          <w:lang w:eastAsia="hr-HR"/>
        </w:rPr>
        <w:t xml:space="preserve">Potraživanja od prodaje nefinancijske imovine iznose </w:t>
      </w:r>
      <w:r>
        <w:rPr>
          <w:rFonts w:eastAsia="Times New Roman" w:cs="Calibri"/>
          <w:lang w:eastAsia="hr-HR"/>
        </w:rPr>
        <w:t>26.023,47</w:t>
      </w:r>
      <w:r w:rsidRPr="00197185">
        <w:rPr>
          <w:rFonts w:eastAsia="Times New Roman" w:cs="Calibri"/>
          <w:lang w:eastAsia="hr-HR"/>
        </w:rPr>
        <w:t xml:space="preserve"> eura. Dospjela potraživanja iznose </w:t>
      </w:r>
      <w:r>
        <w:rPr>
          <w:rFonts w:eastAsia="Times New Roman" w:cs="Calibri"/>
          <w:lang w:eastAsia="hr-HR"/>
        </w:rPr>
        <w:t>20.994,45</w:t>
      </w:r>
      <w:r w:rsidRPr="00197185">
        <w:rPr>
          <w:rFonts w:eastAsia="Times New Roman" w:cs="Calibri"/>
          <w:lang w:eastAsia="hr-HR"/>
        </w:rPr>
        <w:t xml:space="preserve"> eura, nedospjela </w:t>
      </w:r>
      <w:r>
        <w:rPr>
          <w:rFonts w:eastAsia="Times New Roman" w:cs="Calibri"/>
          <w:lang w:eastAsia="hr-HR"/>
        </w:rPr>
        <w:t>5.029,02</w:t>
      </w:r>
      <w:r w:rsidRPr="00197185">
        <w:rPr>
          <w:rFonts w:eastAsia="Times New Roman" w:cs="Calibri"/>
          <w:lang w:eastAsia="hr-HR"/>
        </w:rPr>
        <w:t xml:space="preserve"> eura. Ispravak vrijednosti potraživanja iznosi </w:t>
      </w:r>
      <w:r>
        <w:rPr>
          <w:rFonts w:eastAsia="Times New Roman" w:cs="Calibri"/>
          <w:lang w:eastAsia="hr-HR"/>
        </w:rPr>
        <w:t>18.114,09</w:t>
      </w:r>
      <w:r w:rsidRPr="00197185">
        <w:rPr>
          <w:rFonts w:eastAsia="Times New Roman" w:cs="Calibri"/>
          <w:lang w:eastAsia="hr-HR"/>
        </w:rPr>
        <w:t xml:space="preserve"> eura.</w:t>
      </w:r>
    </w:p>
    <w:p w14:paraId="329A97ED" w14:textId="77777777" w:rsidR="00447101" w:rsidRPr="00197185" w:rsidRDefault="00447101" w:rsidP="00447101">
      <w:pPr>
        <w:jc w:val="both"/>
        <w:rPr>
          <w:rFonts w:eastAsia="Times New Roman" w:cs="Calibri"/>
          <w:lang w:eastAsia="hr-HR"/>
        </w:rPr>
      </w:pPr>
    </w:p>
    <w:p w14:paraId="6FC33DCE" w14:textId="77777777" w:rsidR="00447101" w:rsidRPr="00197185" w:rsidRDefault="00447101" w:rsidP="00447101">
      <w:pPr>
        <w:jc w:val="both"/>
        <w:rPr>
          <w:rFonts w:eastAsia="Times New Roman" w:cs="Calibri"/>
          <w:i/>
          <w:iCs/>
          <w:u w:val="single"/>
          <w:lang w:eastAsia="hr-HR"/>
        </w:rPr>
      </w:pPr>
      <w:r w:rsidRPr="00197185">
        <w:rPr>
          <w:rFonts w:eastAsia="Times New Roman" w:cs="Calibri"/>
          <w:i/>
          <w:iCs/>
          <w:u w:val="single"/>
          <w:lang w:eastAsia="hr-HR"/>
        </w:rPr>
        <w:t xml:space="preserve">Bilješka br. </w:t>
      </w:r>
      <w:r>
        <w:rPr>
          <w:rFonts w:eastAsia="Times New Roman" w:cs="Calibri"/>
          <w:i/>
          <w:iCs/>
          <w:u w:val="single"/>
          <w:lang w:eastAsia="hr-HR"/>
        </w:rPr>
        <w:t>11</w:t>
      </w:r>
      <w:r w:rsidRPr="00197185">
        <w:rPr>
          <w:rFonts w:eastAsia="Times New Roman" w:cs="Calibri"/>
          <w:i/>
          <w:iCs/>
          <w:u w:val="single"/>
          <w:lang w:eastAsia="hr-HR"/>
        </w:rPr>
        <w:t>. – Šifra 2</w:t>
      </w:r>
    </w:p>
    <w:p w14:paraId="302703F5" w14:textId="77777777" w:rsidR="00447101" w:rsidRPr="00197185" w:rsidRDefault="00447101" w:rsidP="00447101">
      <w:pPr>
        <w:jc w:val="both"/>
        <w:rPr>
          <w:rFonts w:eastAsia="Times New Roman" w:cs="Calibri"/>
          <w:lang w:eastAsia="hr-HR"/>
        </w:rPr>
      </w:pPr>
      <w:r w:rsidRPr="00197185">
        <w:rPr>
          <w:rFonts w:eastAsia="Times New Roman" w:cs="Calibri"/>
          <w:lang w:eastAsia="hr-HR"/>
        </w:rPr>
        <w:t xml:space="preserve">Obaveze iznose </w:t>
      </w:r>
      <w:r>
        <w:rPr>
          <w:rFonts w:eastAsia="Times New Roman" w:cs="Calibri"/>
          <w:lang w:eastAsia="hr-HR"/>
        </w:rPr>
        <w:t>1.656.317,92</w:t>
      </w:r>
      <w:r w:rsidRPr="00197185">
        <w:rPr>
          <w:rFonts w:eastAsia="Times New Roman" w:cs="Calibri"/>
          <w:lang w:eastAsia="hr-HR"/>
        </w:rPr>
        <w:t xml:space="preserve"> eura i povećanje su u odnosu na prošlu godinu </w:t>
      </w:r>
      <w:r>
        <w:rPr>
          <w:rFonts w:eastAsia="Times New Roman" w:cs="Calibri"/>
          <w:lang w:eastAsia="hr-HR"/>
        </w:rPr>
        <w:t>67,8</w:t>
      </w:r>
      <w:r w:rsidRPr="00197185">
        <w:rPr>
          <w:rFonts w:eastAsia="Times New Roman" w:cs="Calibri"/>
          <w:lang w:eastAsia="hr-HR"/>
        </w:rPr>
        <w:t xml:space="preserve">%. Sastoje se od dospjelih obveza u iznosu od </w:t>
      </w:r>
      <w:r>
        <w:rPr>
          <w:rFonts w:eastAsia="Times New Roman" w:cs="Calibri"/>
          <w:lang w:eastAsia="hr-HR"/>
        </w:rPr>
        <w:t>4.811,35</w:t>
      </w:r>
      <w:r w:rsidRPr="00197185">
        <w:rPr>
          <w:rFonts w:eastAsia="Times New Roman" w:cs="Calibri"/>
          <w:lang w:eastAsia="hr-HR"/>
        </w:rPr>
        <w:t xml:space="preserve"> eura i nedospjelih u iznosu od </w:t>
      </w:r>
      <w:r>
        <w:rPr>
          <w:rFonts w:eastAsia="Times New Roman" w:cs="Calibri"/>
          <w:lang w:eastAsia="hr-HR"/>
        </w:rPr>
        <w:t>1.651.506,57</w:t>
      </w:r>
      <w:r w:rsidRPr="00197185">
        <w:rPr>
          <w:rFonts w:eastAsia="Times New Roman" w:cs="Calibri"/>
          <w:lang w:eastAsia="hr-HR"/>
        </w:rPr>
        <w:t xml:space="preserve"> eura. </w:t>
      </w:r>
      <w:r>
        <w:rPr>
          <w:rFonts w:eastAsia="Times New Roman" w:cs="Calibri"/>
          <w:lang w:eastAsia="hr-HR"/>
        </w:rPr>
        <w:t>Povećanje ukupnih obveza uzrokovano je temeljem ostvarenih primitaka</w:t>
      </w:r>
      <w:r w:rsidRPr="0063291E">
        <w:rPr>
          <w:rFonts w:eastAsia="Times New Roman" w:cs="Calibri"/>
          <w:lang w:eastAsia="hr-HR"/>
        </w:rPr>
        <w:t xml:space="preserve"> </w:t>
      </w:r>
      <w:r>
        <w:rPr>
          <w:rFonts w:eastAsia="Times New Roman" w:cs="Calibri"/>
          <w:lang w:eastAsia="hr-HR"/>
        </w:rPr>
        <w:t xml:space="preserve">temeljem </w:t>
      </w:r>
      <w:r>
        <w:rPr>
          <w:rFonts w:eastAsia="Times New Roman" w:cs="Calibri"/>
          <w:bCs/>
          <w:iCs/>
          <w:lang w:eastAsia="hr-HR"/>
        </w:rPr>
        <w:t xml:space="preserve">Ugovora o dugoročnom zaduživanju za kapitalne projekte </w:t>
      </w:r>
      <w:r w:rsidRPr="00D0631F">
        <w:rPr>
          <w:rFonts w:eastAsia="Times New Roman" w:cs="Calibri"/>
          <w:bCs/>
          <w:iCs/>
          <w:lang w:eastAsia="hr-HR"/>
        </w:rPr>
        <w:t xml:space="preserve">broj: 5002512364 </w:t>
      </w:r>
      <w:r>
        <w:rPr>
          <w:rFonts w:eastAsia="Times New Roman" w:cs="Calibri"/>
          <w:bCs/>
          <w:iCs/>
          <w:lang w:eastAsia="hr-HR"/>
        </w:rPr>
        <w:t xml:space="preserve">sa Erste &amp; Steiermarkische bank d.d. temeljem Suglasnosti Vlade RH u iznosu od 627.143,50 eura. </w:t>
      </w:r>
      <w:r>
        <w:rPr>
          <w:rFonts w:eastAsia="Times New Roman" w:cs="Calibri"/>
          <w:lang w:eastAsia="hr-HR"/>
        </w:rPr>
        <w:t xml:space="preserve"> </w:t>
      </w:r>
      <w:r w:rsidRPr="00197185">
        <w:rPr>
          <w:rFonts w:eastAsia="Times New Roman" w:cs="Calibri"/>
          <w:lang w:eastAsia="hr-HR"/>
        </w:rPr>
        <w:t>Struktura  obveza objašnjena</w:t>
      </w:r>
      <w:r>
        <w:rPr>
          <w:rFonts w:eastAsia="Times New Roman" w:cs="Calibri"/>
          <w:lang w:eastAsia="hr-HR"/>
        </w:rPr>
        <w:t xml:space="preserve"> je </w:t>
      </w:r>
      <w:r w:rsidRPr="00197185">
        <w:rPr>
          <w:rFonts w:eastAsia="Times New Roman" w:cs="Calibri"/>
          <w:lang w:eastAsia="hr-HR"/>
        </w:rPr>
        <w:t xml:space="preserve"> u bilješkama uz obrazac obveza.</w:t>
      </w:r>
    </w:p>
    <w:p w14:paraId="63CF9077" w14:textId="77777777" w:rsidR="00447101" w:rsidRPr="00197185" w:rsidRDefault="00447101" w:rsidP="00447101">
      <w:pPr>
        <w:jc w:val="both"/>
        <w:rPr>
          <w:rFonts w:eastAsia="Times New Roman" w:cs="Calibri"/>
          <w:lang w:eastAsia="hr-HR"/>
        </w:rPr>
      </w:pPr>
    </w:p>
    <w:p w14:paraId="2CE6037E" w14:textId="77777777" w:rsidR="00447101" w:rsidRPr="00197185" w:rsidRDefault="00447101" w:rsidP="00447101">
      <w:pPr>
        <w:jc w:val="both"/>
        <w:rPr>
          <w:rFonts w:eastAsia="Times New Roman" w:cs="Calibri"/>
          <w:i/>
          <w:iCs/>
          <w:u w:val="single"/>
          <w:lang w:eastAsia="hr-HR"/>
        </w:rPr>
      </w:pPr>
      <w:r w:rsidRPr="00197185">
        <w:rPr>
          <w:rFonts w:eastAsia="Times New Roman" w:cs="Calibri"/>
          <w:i/>
          <w:iCs/>
          <w:u w:val="single"/>
          <w:lang w:eastAsia="hr-HR"/>
        </w:rPr>
        <w:t>Bilješka br. 1</w:t>
      </w:r>
      <w:r>
        <w:rPr>
          <w:rFonts w:eastAsia="Times New Roman" w:cs="Calibri"/>
          <w:i/>
          <w:iCs/>
          <w:u w:val="single"/>
          <w:lang w:eastAsia="hr-HR"/>
        </w:rPr>
        <w:t>2</w:t>
      </w:r>
      <w:r w:rsidRPr="00197185">
        <w:rPr>
          <w:rFonts w:eastAsia="Times New Roman" w:cs="Calibri"/>
          <w:i/>
          <w:iCs/>
          <w:u w:val="single"/>
          <w:lang w:eastAsia="hr-HR"/>
        </w:rPr>
        <w:t>. – Šifra 922</w:t>
      </w:r>
    </w:p>
    <w:p w14:paraId="0F20BF95" w14:textId="77777777" w:rsidR="00447101" w:rsidRDefault="00447101" w:rsidP="00447101">
      <w:pPr>
        <w:jc w:val="both"/>
        <w:rPr>
          <w:rFonts w:eastAsia="Times New Roman" w:cs="Calibri"/>
          <w:lang w:eastAsia="hr-HR"/>
        </w:rPr>
      </w:pPr>
      <w:r w:rsidRPr="00197185">
        <w:rPr>
          <w:rFonts w:eastAsia="Times New Roman" w:cs="Calibri"/>
          <w:lang w:eastAsia="hr-HR"/>
        </w:rPr>
        <w:t>Sa 31.12.202</w:t>
      </w:r>
      <w:r>
        <w:rPr>
          <w:rFonts w:eastAsia="Times New Roman" w:cs="Calibri"/>
          <w:lang w:eastAsia="hr-HR"/>
        </w:rPr>
        <w:t>4</w:t>
      </w:r>
      <w:r w:rsidRPr="00197185">
        <w:rPr>
          <w:rFonts w:eastAsia="Times New Roman" w:cs="Calibri"/>
          <w:lang w:eastAsia="hr-HR"/>
        </w:rPr>
        <w:t>. godin</w:t>
      </w:r>
      <w:r>
        <w:rPr>
          <w:rFonts w:eastAsia="Times New Roman" w:cs="Calibri"/>
          <w:lang w:eastAsia="hr-HR"/>
        </w:rPr>
        <w:t xml:space="preserve">e </w:t>
      </w:r>
      <w:r w:rsidRPr="00197185">
        <w:rPr>
          <w:rFonts w:eastAsia="Times New Roman" w:cs="Calibri"/>
          <w:lang w:eastAsia="hr-HR"/>
        </w:rPr>
        <w:t xml:space="preserve">obračunat je višak prihoda u iznosu od </w:t>
      </w:r>
      <w:r>
        <w:rPr>
          <w:rFonts w:eastAsia="Times New Roman" w:cs="Calibri"/>
          <w:lang w:eastAsia="hr-HR"/>
        </w:rPr>
        <w:t>278.850,05</w:t>
      </w:r>
      <w:r w:rsidRPr="00197185">
        <w:rPr>
          <w:rFonts w:eastAsia="Times New Roman" w:cs="Calibri"/>
          <w:lang w:eastAsia="hr-HR"/>
        </w:rPr>
        <w:t xml:space="preserve"> eura koji se prenosi u slijedeću proračunsku godinu i rasporedit će se temeljem Odluke Gradskog vijeća Grada Garešnice</w:t>
      </w:r>
      <w:r>
        <w:rPr>
          <w:rFonts w:eastAsia="Times New Roman" w:cs="Calibri"/>
          <w:lang w:eastAsia="hr-HR"/>
        </w:rPr>
        <w:t>, odnosno nadležnih upravnih tijela korisnika.</w:t>
      </w:r>
    </w:p>
    <w:p w14:paraId="7662838E" w14:textId="77777777" w:rsidR="00447101" w:rsidRDefault="00447101" w:rsidP="00447101">
      <w:pPr>
        <w:jc w:val="both"/>
        <w:rPr>
          <w:rFonts w:eastAsia="Times New Roman" w:cs="Calibri"/>
          <w:lang w:eastAsia="hr-HR"/>
        </w:rPr>
      </w:pPr>
      <w:r>
        <w:rPr>
          <w:rFonts w:eastAsia="Times New Roman" w:cs="Calibri"/>
          <w:lang w:eastAsia="hr-HR"/>
        </w:rPr>
        <w:t>Struktura viška/manjka prihoda po nadležnom proračunu i korisnicima:</w:t>
      </w:r>
    </w:p>
    <w:p w14:paraId="3C5DC2EA" w14:textId="77777777" w:rsidR="00447101" w:rsidRDefault="00447101" w:rsidP="00447101">
      <w:pPr>
        <w:widowControl w:val="0"/>
        <w:numPr>
          <w:ilvl w:val="0"/>
          <w:numId w:val="2"/>
        </w:numPr>
        <w:autoSpaceDE w:val="0"/>
        <w:autoSpaceDN w:val="0"/>
        <w:adjustRightInd w:val="0"/>
        <w:ind w:left="142" w:firstLine="284"/>
        <w:contextualSpacing/>
        <w:jc w:val="both"/>
        <w:rPr>
          <w:rFonts w:eastAsia="Times New Roman" w:cstheme="minorHAnsi"/>
          <w:bCs/>
          <w:iCs/>
          <w:lang w:eastAsia="hr-HR"/>
        </w:rPr>
      </w:pPr>
      <w:r>
        <w:rPr>
          <w:rFonts w:eastAsia="Times New Roman" w:cstheme="minorHAnsi"/>
          <w:bCs/>
          <w:iCs/>
          <w:lang w:eastAsia="hr-HR"/>
        </w:rPr>
        <w:t>Grad Garešnica – višak u iznosu od  357.011,41 €</w:t>
      </w:r>
    </w:p>
    <w:p w14:paraId="740B6D3C" w14:textId="77777777" w:rsidR="00447101" w:rsidRPr="00785C78" w:rsidRDefault="00447101" w:rsidP="00447101">
      <w:pPr>
        <w:widowControl w:val="0"/>
        <w:numPr>
          <w:ilvl w:val="0"/>
          <w:numId w:val="2"/>
        </w:numPr>
        <w:autoSpaceDE w:val="0"/>
        <w:autoSpaceDN w:val="0"/>
        <w:adjustRightInd w:val="0"/>
        <w:ind w:left="142" w:firstLine="284"/>
        <w:contextualSpacing/>
        <w:jc w:val="both"/>
        <w:rPr>
          <w:rFonts w:eastAsia="Times New Roman" w:cstheme="minorHAnsi"/>
          <w:bCs/>
          <w:iCs/>
          <w:lang w:eastAsia="hr-HR"/>
        </w:rPr>
      </w:pPr>
      <w:r w:rsidRPr="00785C78">
        <w:rPr>
          <w:rFonts w:eastAsia="Times New Roman" w:cstheme="minorHAnsi"/>
          <w:bCs/>
          <w:iCs/>
          <w:lang w:eastAsia="hr-HR"/>
        </w:rPr>
        <w:t xml:space="preserve">Javna vatrogasna postrojba </w:t>
      </w:r>
      <w:r>
        <w:rPr>
          <w:rFonts w:eastAsia="Times New Roman" w:cstheme="minorHAnsi"/>
          <w:bCs/>
          <w:iCs/>
          <w:lang w:eastAsia="hr-HR"/>
        </w:rPr>
        <w:t xml:space="preserve"> - manjak u iznosu od 52.584,50 </w:t>
      </w:r>
      <w:r w:rsidRPr="00785C78">
        <w:rPr>
          <w:rFonts w:eastAsia="Times New Roman" w:cstheme="minorHAnsi"/>
          <w:bCs/>
          <w:iCs/>
          <w:lang w:eastAsia="hr-HR"/>
        </w:rPr>
        <w:t>€,</w:t>
      </w:r>
    </w:p>
    <w:p w14:paraId="756A9C04" w14:textId="77777777" w:rsidR="00447101" w:rsidRPr="00785C78" w:rsidRDefault="00447101" w:rsidP="00447101">
      <w:pPr>
        <w:widowControl w:val="0"/>
        <w:numPr>
          <w:ilvl w:val="0"/>
          <w:numId w:val="2"/>
        </w:numPr>
        <w:autoSpaceDE w:val="0"/>
        <w:autoSpaceDN w:val="0"/>
        <w:adjustRightInd w:val="0"/>
        <w:ind w:left="142" w:firstLine="284"/>
        <w:contextualSpacing/>
        <w:jc w:val="both"/>
        <w:rPr>
          <w:rFonts w:eastAsia="Times New Roman" w:cstheme="minorHAnsi"/>
          <w:bCs/>
          <w:iCs/>
          <w:lang w:eastAsia="hr-HR"/>
        </w:rPr>
      </w:pPr>
      <w:r w:rsidRPr="00785C78">
        <w:rPr>
          <w:rFonts w:eastAsia="Times New Roman" w:cstheme="minorHAnsi"/>
          <w:bCs/>
          <w:iCs/>
          <w:lang w:eastAsia="hr-HR"/>
        </w:rPr>
        <w:t>Dječji vrtić Maslačak</w:t>
      </w:r>
      <w:r>
        <w:rPr>
          <w:rFonts w:eastAsia="Times New Roman" w:cstheme="minorHAnsi"/>
          <w:bCs/>
          <w:iCs/>
          <w:lang w:eastAsia="hr-HR"/>
        </w:rPr>
        <w:t xml:space="preserve"> – višak u iznosu od 2.101,80</w:t>
      </w:r>
      <w:r w:rsidRPr="00785C78">
        <w:rPr>
          <w:rFonts w:eastAsia="Times New Roman" w:cstheme="minorHAnsi"/>
          <w:bCs/>
          <w:iCs/>
          <w:lang w:eastAsia="hr-HR"/>
        </w:rPr>
        <w:t xml:space="preserve"> €,</w:t>
      </w:r>
    </w:p>
    <w:p w14:paraId="15F04429" w14:textId="77777777" w:rsidR="00447101" w:rsidRPr="00785C78" w:rsidRDefault="00447101" w:rsidP="00447101">
      <w:pPr>
        <w:widowControl w:val="0"/>
        <w:numPr>
          <w:ilvl w:val="0"/>
          <w:numId w:val="2"/>
        </w:numPr>
        <w:autoSpaceDE w:val="0"/>
        <w:autoSpaceDN w:val="0"/>
        <w:adjustRightInd w:val="0"/>
        <w:ind w:left="142" w:firstLine="284"/>
        <w:contextualSpacing/>
        <w:jc w:val="both"/>
        <w:rPr>
          <w:rFonts w:eastAsia="Times New Roman" w:cstheme="minorHAnsi"/>
          <w:bCs/>
          <w:iCs/>
          <w:lang w:eastAsia="hr-HR"/>
        </w:rPr>
      </w:pPr>
      <w:r w:rsidRPr="00785C78">
        <w:rPr>
          <w:rFonts w:eastAsia="Times New Roman" w:cstheme="minorHAnsi"/>
          <w:bCs/>
          <w:iCs/>
          <w:lang w:eastAsia="hr-HR"/>
        </w:rPr>
        <w:lastRenderedPageBreak/>
        <w:t>Hrvatska knjižnica i čitaonica</w:t>
      </w:r>
      <w:r>
        <w:rPr>
          <w:rFonts w:eastAsia="Times New Roman" w:cstheme="minorHAnsi"/>
          <w:bCs/>
          <w:iCs/>
          <w:lang w:eastAsia="hr-HR"/>
        </w:rPr>
        <w:t xml:space="preserve"> -  manjak</w:t>
      </w:r>
      <w:r w:rsidRPr="00785C78">
        <w:rPr>
          <w:rFonts w:eastAsia="Times New Roman" w:cstheme="minorHAnsi"/>
          <w:bCs/>
          <w:iCs/>
          <w:lang w:eastAsia="hr-HR"/>
        </w:rPr>
        <w:t xml:space="preserve"> u iznosu od</w:t>
      </w:r>
      <w:r>
        <w:rPr>
          <w:rFonts w:eastAsia="Times New Roman" w:cstheme="minorHAnsi"/>
          <w:bCs/>
          <w:iCs/>
          <w:lang w:eastAsia="hr-HR"/>
        </w:rPr>
        <w:t xml:space="preserve"> 9.413,04</w:t>
      </w:r>
      <w:r w:rsidRPr="00785C78">
        <w:rPr>
          <w:rFonts w:eastAsia="Times New Roman" w:cstheme="minorHAnsi"/>
          <w:bCs/>
          <w:iCs/>
          <w:lang w:eastAsia="hr-HR"/>
        </w:rPr>
        <w:t xml:space="preserve"> €</w:t>
      </w:r>
      <w:r>
        <w:rPr>
          <w:rFonts w:eastAsia="Times New Roman" w:cstheme="minorHAnsi"/>
          <w:bCs/>
          <w:iCs/>
          <w:lang w:eastAsia="hr-HR"/>
        </w:rPr>
        <w:t>,</w:t>
      </w:r>
      <w:r w:rsidRPr="00785C78">
        <w:rPr>
          <w:rFonts w:eastAsia="Times New Roman" w:cstheme="minorHAnsi"/>
          <w:bCs/>
          <w:iCs/>
          <w:lang w:eastAsia="hr-HR"/>
        </w:rPr>
        <w:t xml:space="preserve"> </w:t>
      </w:r>
    </w:p>
    <w:p w14:paraId="3D73925D" w14:textId="77777777" w:rsidR="00447101" w:rsidRPr="00785C78" w:rsidRDefault="00447101" w:rsidP="00447101">
      <w:pPr>
        <w:widowControl w:val="0"/>
        <w:numPr>
          <w:ilvl w:val="0"/>
          <w:numId w:val="2"/>
        </w:numPr>
        <w:autoSpaceDE w:val="0"/>
        <w:autoSpaceDN w:val="0"/>
        <w:adjustRightInd w:val="0"/>
        <w:ind w:left="142" w:firstLine="284"/>
        <w:contextualSpacing/>
        <w:jc w:val="both"/>
        <w:rPr>
          <w:rFonts w:eastAsia="Times New Roman" w:cstheme="minorHAnsi"/>
          <w:bCs/>
          <w:iCs/>
          <w:lang w:eastAsia="hr-HR"/>
        </w:rPr>
      </w:pPr>
      <w:r w:rsidRPr="00785C78">
        <w:rPr>
          <w:rFonts w:eastAsia="Times New Roman" w:cstheme="minorHAnsi"/>
          <w:bCs/>
          <w:iCs/>
          <w:lang w:eastAsia="hr-HR"/>
        </w:rPr>
        <w:t>Javna ustanova Garešnica</w:t>
      </w:r>
      <w:r>
        <w:rPr>
          <w:rFonts w:eastAsia="Times New Roman" w:cstheme="minorHAnsi"/>
          <w:bCs/>
          <w:iCs/>
          <w:lang w:eastAsia="hr-HR"/>
        </w:rPr>
        <w:t xml:space="preserve"> - manjak</w:t>
      </w:r>
      <w:r w:rsidRPr="00785C78">
        <w:rPr>
          <w:rFonts w:eastAsia="Times New Roman" w:cstheme="minorHAnsi"/>
          <w:bCs/>
          <w:iCs/>
          <w:lang w:eastAsia="hr-HR"/>
        </w:rPr>
        <w:t xml:space="preserve"> u iznosu od </w:t>
      </w:r>
      <w:r>
        <w:rPr>
          <w:rFonts w:eastAsia="Times New Roman" w:cstheme="minorHAnsi"/>
          <w:bCs/>
          <w:iCs/>
          <w:lang w:eastAsia="hr-HR"/>
        </w:rPr>
        <w:t xml:space="preserve">7.660,99 </w:t>
      </w:r>
      <w:r w:rsidRPr="00785C78">
        <w:rPr>
          <w:rFonts w:eastAsia="Times New Roman" w:cstheme="minorHAnsi"/>
          <w:bCs/>
          <w:iCs/>
          <w:lang w:eastAsia="hr-HR"/>
        </w:rPr>
        <w:t>€,</w:t>
      </w:r>
    </w:p>
    <w:p w14:paraId="15C2DFD7" w14:textId="77777777" w:rsidR="00447101" w:rsidRPr="00785C78" w:rsidRDefault="00447101" w:rsidP="00447101">
      <w:pPr>
        <w:widowControl w:val="0"/>
        <w:numPr>
          <w:ilvl w:val="0"/>
          <w:numId w:val="2"/>
        </w:numPr>
        <w:autoSpaceDE w:val="0"/>
        <w:autoSpaceDN w:val="0"/>
        <w:adjustRightInd w:val="0"/>
        <w:ind w:left="142" w:firstLine="284"/>
        <w:contextualSpacing/>
        <w:jc w:val="both"/>
        <w:rPr>
          <w:rFonts w:eastAsia="Times New Roman" w:cstheme="minorHAnsi"/>
          <w:bCs/>
          <w:iCs/>
          <w:lang w:eastAsia="hr-HR"/>
        </w:rPr>
      </w:pPr>
      <w:r w:rsidRPr="00785C78">
        <w:rPr>
          <w:rFonts w:eastAsia="Times New Roman" w:cstheme="minorHAnsi"/>
          <w:bCs/>
          <w:iCs/>
          <w:lang w:eastAsia="hr-HR"/>
        </w:rPr>
        <w:t xml:space="preserve">Osnovna škola Garešnica </w:t>
      </w:r>
      <w:r>
        <w:rPr>
          <w:rFonts w:eastAsia="Times New Roman" w:cstheme="minorHAnsi"/>
          <w:bCs/>
          <w:iCs/>
          <w:lang w:eastAsia="hr-HR"/>
        </w:rPr>
        <w:t xml:space="preserve">– manjak </w:t>
      </w:r>
      <w:r w:rsidRPr="00785C78">
        <w:rPr>
          <w:rFonts w:eastAsia="Times New Roman" w:cstheme="minorHAnsi"/>
          <w:bCs/>
          <w:iCs/>
          <w:lang w:eastAsia="hr-HR"/>
        </w:rPr>
        <w:t>u iznosu od</w:t>
      </w:r>
      <w:r>
        <w:rPr>
          <w:rFonts w:eastAsia="Times New Roman" w:cstheme="minorHAnsi"/>
          <w:bCs/>
          <w:iCs/>
          <w:lang w:eastAsia="hr-HR"/>
        </w:rPr>
        <w:t xml:space="preserve"> 11.165,07</w:t>
      </w:r>
      <w:r w:rsidRPr="00785C78">
        <w:rPr>
          <w:rFonts w:eastAsia="Times New Roman" w:cstheme="minorHAnsi"/>
          <w:bCs/>
          <w:iCs/>
          <w:lang w:eastAsia="hr-HR"/>
        </w:rPr>
        <w:t xml:space="preserve"> €,</w:t>
      </w:r>
    </w:p>
    <w:p w14:paraId="7011FDB7" w14:textId="77777777" w:rsidR="00447101" w:rsidRPr="00785C78" w:rsidRDefault="00447101" w:rsidP="00447101">
      <w:pPr>
        <w:widowControl w:val="0"/>
        <w:numPr>
          <w:ilvl w:val="0"/>
          <w:numId w:val="2"/>
        </w:numPr>
        <w:autoSpaceDE w:val="0"/>
        <w:autoSpaceDN w:val="0"/>
        <w:adjustRightInd w:val="0"/>
        <w:ind w:left="142" w:firstLine="284"/>
        <w:contextualSpacing/>
        <w:jc w:val="both"/>
        <w:rPr>
          <w:rFonts w:eastAsia="Times New Roman" w:cstheme="minorHAnsi"/>
          <w:bCs/>
          <w:iCs/>
          <w:lang w:eastAsia="hr-HR"/>
        </w:rPr>
      </w:pPr>
      <w:r w:rsidRPr="00785C78">
        <w:rPr>
          <w:rFonts w:eastAsia="Times New Roman" w:cstheme="minorHAnsi"/>
          <w:bCs/>
          <w:iCs/>
          <w:lang w:eastAsia="hr-HR"/>
        </w:rPr>
        <w:t>Osnovna škola Trnovitički Popovac</w:t>
      </w:r>
      <w:r>
        <w:rPr>
          <w:rFonts w:eastAsia="Times New Roman" w:cstheme="minorHAnsi"/>
          <w:bCs/>
          <w:iCs/>
          <w:lang w:eastAsia="hr-HR"/>
        </w:rPr>
        <w:t xml:space="preserve"> – višak 560,44</w:t>
      </w:r>
      <w:r w:rsidRPr="00785C78">
        <w:rPr>
          <w:rFonts w:eastAsia="Times New Roman" w:cstheme="minorHAnsi"/>
          <w:bCs/>
          <w:iCs/>
          <w:lang w:eastAsia="hr-HR"/>
        </w:rPr>
        <w:t xml:space="preserve"> €.</w:t>
      </w:r>
    </w:p>
    <w:p w14:paraId="7D3F41AC" w14:textId="77777777" w:rsidR="00447101" w:rsidRPr="00197185" w:rsidRDefault="00447101" w:rsidP="00447101">
      <w:pPr>
        <w:jc w:val="both"/>
        <w:rPr>
          <w:rFonts w:eastAsia="Times New Roman" w:cs="Calibri"/>
          <w:lang w:eastAsia="hr-HR"/>
        </w:rPr>
      </w:pPr>
    </w:p>
    <w:p w14:paraId="7EC76EC6" w14:textId="77777777" w:rsidR="00447101" w:rsidRPr="00197185" w:rsidRDefault="00447101" w:rsidP="00447101">
      <w:pPr>
        <w:jc w:val="both"/>
        <w:rPr>
          <w:rFonts w:eastAsia="Times New Roman" w:cs="Calibri"/>
          <w:lang w:eastAsia="hr-HR"/>
        </w:rPr>
      </w:pPr>
    </w:p>
    <w:p w14:paraId="43F1958B" w14:textId="77777777" w:rsidR="00447101" w:rsidRPr="00197185" w:rsidRDefault="00447101" w:rsidP="00447101">
      <w:pPr>
        <w:jc w:val="both"/>
        <w:rPr>
          <w:rFonts w:eastAsia="Times New Roman" w:cs="Calibri"/>
          <w:i/>
          <w:iCs/>
          <w:u w:val="single"/>
          <w:lang w:eastAsia="hr-HR"/>
        </w:rPr>
      </w:pPr>
      <w:r w:rsidRPr="00197185">
        <w:rPr>
          <w:rFonts w:eastAsia="Times New Roman" w:cs="Calibri"/>
          <w:i/>
          <w:iCs/>
          <w:u w:val="single"/>
          <w:lang w:eastAsia="hr-HR"/>
        </w:rPr>
        <w:t>Bilješka br. 1</w:t>
      </w:r>
      <w:r>
        <w:rPr>
          <w:rFonts w:eastAsia="Times New Roman" w:cs="Calibri"/>
          <w:i/>
          <w:iCs/>
          <w:u w:val="single"/>
          <w:lang w:eastAsia="hr-HR"/>
        </w:rPr>
        <w:t>3</w:t>
      </w:r>
      <w:r w:rsidRPr="00197185">
        <w:rPr>
          <w:rFonts w:eastAsia="Times New Roman" w:cs="Calibri"/>
          <w:i/>
          <w:iCs/>
          <w:u w:val="single"/>
          <w:lang w:eastAsia="hr-HR"/>
        </w:rPr>
        <w:t>. – Šifra 991 i 996</w:t>
      </w:r>
    </w:p>
    <w:p w14:paraId="2602D9D4" w14:textId="77777777" w:rsidR="00447101" w:rsidRDefault="00447101" w:rsidP="00447101">
      <w:pPr>
        <w:jc w:val="both"/>
        <w:rPr>
          <w:rFonts w:eastAsia="Times New Roman" w:cs="Calibri"/>
          <w:lang w:eastAsia="hr-HR"/>
        </w:rPr>
      </w:pPr>
      <w:r w:rsidRPr="00197185">
        <w:rPr>
          <w:rFonts w:eastAsia="Times New Roman" w:cs="Calibri"/>
          <w:lang w:eastAsia="hr-HR"/>
        </w:rPr>
        <w:t xml:space="preserve">Izvanbilančni zapisi iznose </w:t>
      </w:r>
      <w:r>
        <w:rPr>
          <w:rFonts w:eastAsia="Times New Roman" w:cs="Calibri"/>
          <w:lang w:eastAsia="hr-HR"/>
        </w:rPr>
        <w:t>6.422.299,83 eura. Struktura po korisnicima</w:t>
      </w:r>
    </w:p>
    <w:p w14:paraId="566B55CF" w14:textId="77777777" w:rsidR="00447101" w:rsidRPr="00066635" w:rsidRDefault="00447101" w:rsidP="00447101">
      <w:pPr>
        <w:pStyle w:val="Odlomakpopisa"/>
        <w:numPr>
          <w:ilvl w:val="0"/>
          <w:numId w:val="8"/>
        </w:numPr>
        <w:jc w:val="both"/>
        <w:rPr>
          <w:rFonts w:eastAsia="Times New Roman" w:cs="Calibri"/>
          <w:lang w:eastAsia="hr-HR"/>
        </w:rPr>
      </w:pPr>
      <w:r w:rsidRPr="00066635">
        <w:rPr>
          <w:rFonts w:eastAsia="Times New Roman" w:cs="Calibri"/>
          <w:lang w:eastAsia="hr-HR"/>
        </w:rPr>
        <w:t>Grad Garešnica u iznosu od  4.233.641,16 eura, a sastoje se od:</w:t>
      </w:r>
    </w:p>
    <w:p w14:paraId="6EC7BE16" w14:textId="77777777" w:rsidR="00447101" w:rsidRPr="00197185" w:rsidRDefault="00447101" w:rsidP="00447101">
      <w:pPr>
        <w:jc w:val="both"/>
        <w:rPr>
          <w:rFonts w:eastAsia="Times New Roman" w:cs="Calibri"/>
          <w:lang w:eastAsia="hr-HR"/>
        </w:rPr>
      </w:pPr>
      <w:r w:rsidRPr="00197185">
        <w:rPr>
          <w:rFonts w:eastAsia="Times New Roman" w:cs="Calibri"/>
          <w:lang w:eastAsia="hr-HR"/>
        </w:rPr>
        <w:t>- tuđa imovina na korištenju u iznosu od 1.002.808,01 eura (energetska učinkovitost javne rasvjete, operativni leasing za osobni automobil Mazdu i Citroen Berlingo te autocisterna),</w:t>
      </w:r>
    </w:p>
    <w:p w14:paraId="7FD454AA" w14:textId="77777777" w:rsidR="00447101" w:rsidRPr="00197185" w:rsidRDefault="00447101" w:rsidP="00447101">
      <w:pPr>
        <w:jc w:val="both"/>
        <w:rPr>
          <w:rFonts w:eastAsia="Times New Roman" w:cs="Calibri"/>
          <w:lang w:eastAsia="hr-HR"/>
        </w:rPr>
      </w:pPr>
      <w:r w:rsidRPr="00197185">
        <w:rPr>
          <w:rFonts w:eastAsia="Times New Roman" w:cs="Calibri"/>
          <w:lang w:eastAsia="hr-HR"/>
        </w:rPr>
        <w:t xml:space="preserve">-  izdanih sredstava osiguranja plaćanja – bjanko zadužnice, mjenice  u iznosu od </w:t>
      </w:r>
      <w:r>
        <w:rPr>
          <w:rFonts w:eastAsia="Times New Roman" w:cs="Calibri"/>
          <w:lang w:eastAsia="hr-HR"/>
        </w:rPr>
        <w:t>2.831.498,98</w:t>
      </w:r>
      <w:r w:rsidRPr="00197185">
        <w:rPr>
          <w:rFonts w:eastAsia="Times New Roman" w:cs="Calibri"/>
          <w:lang w:eastAsia="hr-HR"/>
        </w:rPr>
        <w:t xml:space="preserve"> eura,</w:t>
      </w:r>
    </w:p>
    <w:p w14:paraId="0FC0F592" w14:textId="77777777" w:rsidR="00447101" w:rsidRPr="00197185" w:rsidRDefault="00447101" w:rsidP="00447101">
      <w:pPr>
        <w:jc w:val="both"/>
        <w:rPr>
          <w:rFonts w:eastAsia="Times New Roman" w:cs="Calibri"/>
          <w:lang w:eastAsia="hr-HR"/>
        </w:rPr>
      </w:pPr>
      <w:r w:rsidRPr="00197185">
        <w:rPr>
          <w:rFonts w:eastAsia="Times New Roman" w:cs="Calibri"/>
          <w:lang w:eastAsia="hr-HR"/>
        </w:rPr>
        <w:t>- dano jamstvo za preuzimanje obveze osiguranja financiranja zatvaranja odlagališta otpada „Johovača“ u iznosu od 391.578,54 eura,</w:t>
      </w:r>
    </w:p>
    <w:p w14:paraId="7899A698" w14:textId="77777777" w:rsidR="00447101" w:rsidRPr="00197185" w:rsidRDefault="00447101" w:rsidP="00447101">
      <w:pPr>
        <w:jc w:val="both"/>
        <w:rPr>
          <w:rFonts w:eastAsia="Times New Roman" w:cs="Calibri"/>
          <w:lang w:eastAsia="hr-HR"/>
        </w:rPr>
      </w:pPr>
      <w:r w:rsidRPr="00197185">
        <w:rPr>
          <w:rFonts w:eastAsia="Times New Roman" w:cs="Calibri"/>
          <w:lang w:eastAsia="hr-HR"/>
        </w:rPr>
        <w:t>-  potencijalne obveze po osnovi sudskih sporova u tijeku u iznosu od 7.755,63 eura</w:t>
      </w:r>
    </w:p>
    <w:p w14:paraId="39991D24" w14:textId="77777777" w:rsidR="00447101" w:rsidRPr="00066635" w:rsidRDefault="00447101" w:rsidP="00447101">
      <w:pPr>
        <w:pStyle w:val="Odlomakpopisa"/>
        <w:numPr>
          <w:ilvl w:val="0"/>
          <w:numId w:val="8"/>
        </w:numPr>
        <w:jc w:val="both"/>
        <w:rPr>
          <w:rFonts w:eastAsia="Times New Roman" w:cs="Calibri"/>
          <w:lang w:eastAsia="hr-HR"/>
        </w:rPr>
      </w:pPr>
      <w:r w:rsidRPr="00066635">
        <w:rPr>
          <w:rFonts w:eastAsia="Times New Roman" w:cs="Calibri"/>
          <w:lang w:eastAsia="hr-HR"/>
        </w:rPr>
        <w:t>Javna vatrogasna postrojba Garešnica u iznosu od 346.871,95 €</w:t>
      </w:r>
    </w:p>
    <w:p w14:paraId="41FFB4BC" w14:textId="77777777" w:rsidR="00447101" w:rsidRDefault="00447101" w:rsidP="00447101">
      <w:pPr>
        <w:jc w:val="both"/>
        <w:rPr>
          <w:rFonts w:eastAsia="Times New Roman" w:cs="Calibri"/>
          <w:lang w:eastAsia="hr-HR"/>
        </w:rPr>
      </w:pPr>
      <w:r>
        <w:rPr>
          <w:rFonts w:eastAsia="Times New Roman" w:cs="Calibri"/>
          <w:lang w:eastAsia="hr-HR"/>
        </w:rPr>
        <w:t>- operativni leasing za vozilo Hyundai Tucson, Ugovor o korištenju vozila Transporter kombi 2,0 TDI, Ugovor o korištenju Brodica za spašavanje, Sporazum o suradnji – autocisterna</w:t>
      </w:r>
    </w:p>
    <w:p w14:paraId="09C57527" w14:textId="77777777" w:rsidR="00447101" w:rsidRDefault="00447101" w:rsidP="00447101">
      <w:pPr>
        <w:pStyle w:val="Odlomakpopisa"/>
        <w:numPr>
          <w:ilvl w:val="0"/>
          <w:numId w:val="8"/>
        </w:numPr>
        <w:jc w:val="both"/>
        <w:rPr>
          <w:rFonts w:eastAsia="Times New Roman" w:cs="Calibri"/>
          <w:lang w:eastAsia="hr-HR"/>
        </w:rPr>
      </w:pPr>
      <w:r>
        <w:rPr>
          <w:rFonts w:eastAsia="Times New Roman" w:cs="Calibri"/>
          <w:lang w:eastAsia="hr-HR"/>
        </w:rPr>
        <w:t>Dječji vrtić Maslačak Garešnica u iznosu od 1.825.102,49 eura</w:t>
      </w:r>
    </w:p>
    <w:p w14:paraId="772C1F5F" w14:textId="77777777" w:rsidR="00447101" w:rsidRPr="000167F2" w:rsidRDefault="00447101" w:rsidP="00447101">
      <w:pPr>
        <w:jc w:val="both"/>
        <w:rPr>
          <w:rFonts w:eastAsia="Times New Roman" w:cs="Calibri"/>
          <w:lang w:eastAsia="hr-HR"/>
        </w:rPr>
      </w:pPr>
      <w:r>
        <w:rPr>
          <w:rFonts w:eastAsia="Times New Roman" w:cs="Calibri"/>
          <w:lang w:eastAsia="hr-HR"/>
        </w:rPr>
        <w:t>- građevinski objekt i oprema na adresi Garešnica, Kralja Tomislava 18 koje je dano istome na korištenje.</w:t>
      </w:r>
    </w:p>
    <w:p w14:paraId="72BC8747" w14:textId="77777777" w:rsidR="00447101" w:rsidRDefault="00447101" w:rsidP="00447101">
      <w:pPr>
        <w:pStyle w:val="Odlomakpopisa"/>
        <w:numPr>
          <w:ilvl w:val="0"/>
          <w:numId w:val="8"/>
        </w:numPr>
        <w:jc w:val="both"/>
        <w:rPr>
          <w:rFonts w:eastAsia="Times New Roman" w:cs="Calibri"/>
          <w:lang w:eastAsia="hr-HR"/>
        </w:rPr>
      </w:pPr>
      <w:r>
        <w:rPr>
          <w:rFonts w:eastAsia="Times New Roman" w:cs="Calibri"/>
          <w:lang w:eastAsia="hr-HR"/>
        </w:rPr>
        <w:t>Osnovna škola Garešnica u iznosu od 16.684,23 eura</w:t>
      </w:r>
    </w:p>
    <w:p w14:paraId="459EB417" w14:textId="77777777" w:rsidR="00447101" w:rsidRDefault="00447101" w:rsidP="00447101">
      <w:pPr>
        <w:jc w:val="both"/>
        <w:rPr>
          <w:rFonts w:eastAsia="Times New Roman" w:cs="Calibri"/>
          <w:lang w:eastAsia="hr-HR"/>
        </w:rPr>
      </w:pPr>
      <w:r>
        <w:rPr>
          <w:rFonts w:eastAsia="Times New Roman" w:cs="Calibri"/>
          <w:lang w:eastAsia="hr-HR"/>
        </w:rPr>
        <w:t>-oprema na korištenju</w:t>
      </w:r>
    </w:p>
    <w:p w14:paraId="746FB596" w14:textId="77777777" w:rsidR="00447101" w:rsidRDefault="00447101" w:rsidP="00447101">
      <w:pPr>
        <w:jc w:val="both"/>
        <w:rPr>
          <w:rFonts w:eastAsia="Times New Roman" w:cs="Calibri"/>
          <w:lang w:eastAsia="hr-HR"/>
        </w:rPr>
      </w:pPr>
    </w:p>
    <w:p w14:paraId="7C963685" w14:textId="77777777" w:rsidR="00447101" w:rsidRDefault="00447101" w:rsidP="00447101">
      <w:pPr>
        <w:jc w:val="both"/>
        <w:rPr>
          <w:rFonts w:eastAsia="Times New Roman" w:cs="Calibri"/>
          <w:lang w:eastAsia="hr-HR"/>
        </w:rPr>
      </w:pPr>
    </w:p>
    <w:p w14:paraId="29B69669" w14:textId="77777777" w:rsidR="00447101" w:rsidRPr="000167F2" w:rsidRDefault="00447101" w:rsidP="00447101">
      <w:pPr>
        <w:jc w:val="both"/>
        <w:rPr>
          <w:rFonts w:eastAsia="Times New Roman" w:cs="Calibri"/>
          <w:lang w:eastAsia="hr-HR"/>
        </w:rPr>
      </w:pPr>
    </w:p>
    <w:p w14:paraId="5CB50AFE" w14:textId="77777777" w:rsidR="00447101" w:rsidRPr="00A612C2" w:rsidRDefault="00447101" w:rsidP="00447101">
      <w:pPr>
        <w:widowControl w:val="0"/>
        <w:numPr>
          <w:ilvl w:val="0"/>
          <w:numId w:val="1"/>
        </w:numPr>
        <w:autoSpaceDN w:val="0"/>
        <w:adjustRightInd w:val="0"/>
        <w:contextualSpacing/>
        <w:jc w:val="both"/>
        <w:rPr>
          <w:rFonts w:eastAsia="Times New Roman" w:cs="Calibri"/>
          <w:b/>
          <w:bCs/>
          <w:lang w:eastAsia="hr-HR"/>
        </w:rPr>
      </w:pPr>
      <w:r w:rsidRPr="00A612C2">
        <w:rPr>
          <w:rFonts w:eastAsia="Times New Roman" w:cs="Calibri"/>
          <w:b/>
          <w:bCs/>
          <w:lang w:eastAsia="hr-HR"/>
        </w:rPr>
        <w:t>Obavezne bilješke uz bilancu</w:t>
      </w:r>
    </w:p>
    <w:p w14:paraId="28738BBD" w14:textId="77777777" w:rsidR="00447101" w:rsidRPr="00197185" w:rsidRDefault="00447101" w:rsidP="00447101">
      <w:pPr>
        <w:jc w:val="both"/>
        <w:rPr>
          <w:rFonts w:eastAsia="Times New Roman" w:cs="Calibri"/>
          <w:lang w:eastAsia="hr-HR"/>
        </w:rPr>
      </w:pPr>
    </w:p>
    <w:p w14:paraId="73C4A6DA" w14:textId="77777777" w:rsidR="00447101" w:rsidRPr="00197185" w:rsidRDefault="00447101" w:rsidP="00447101">
      <w:pPr>
        <w:contextualSpacing/>
        <w:jc w:val="both"/>
        <w:rPr>
          <w:rFonts w:eastAsia="Times New Roman" w:cs="Calibri"/>
          <w:lang w:eastAsia="hr-HR"/>
        </w:rPr>
      </w:pPr>
      <w:r w:rsidRPr="00197185">
        <w:rPr>
          <w:rFonts w:eastAsia="Times New Roman" w:cs="Calibri"/>
          <w:lang w:eastAsia="hr-HR"/>
        </w:rPr>
        <w:t xml:space="preserve">Bilješka br.1 – Pregled ostalih ugovornih odnosa i slično koji uz ispunjenje određenih uvjeta mogu postati obveza </w:t>
      </w:r>
    </w:p>
    <w:p w14:paraId="5A41E730" w14:textId="77777777" w:rsidR="00447101" w:rsidRPr="00197185" w:rsidRDefault="00447101" w:rsidP="00447101">
      <w:pPr>
        <w:jc w:val="both"/>
        <w:rPr>
          <w:rFonts w:eastAsia="Times New Roman" w:cs="Calibri"/>
          <w:lang w:eastAsia="hr-HR"/>
        </w:rPr>
      </w:pPr>
    </w:p>
    <w:tbl>
      <w:tblPr>
        <w:tblW w:w="9634" w:type="dxa"/>
        <w:tblLayout w:type="fixed"/>
        <w:tblLook w:val="04A0" w:firstRow="1" w:lastRow="0" w:firstColumn="1" w:lastColumn="0" w:noHBand="0" w:noVBand="1"/>
      </w:tblPr>
      <w:tblGrid>
        <w:gridCol w:w="562"/>
        <w:gridCol w:w="1276"/>
        <w:gridCol w:w="992"/>
        <w:gridCol w:w="2410"/>
        <w:gridCol w:w="1350"/>
        <w:gridCol w:w="1060"/>
        <w:gridCol w:w="992"/>
        <w:gridCol w:w="992"/>
      </w:tblGrid>
      <w:tr w:rsidR="00447101" w:rsidRPr="00197185" w14:paraId="7BE11222" w14:textId="77777777" w:rsidTr="00DF7B6E">
        <w:trPr>
          <w:trHeight w:val="750"/>
        </w:trPr>
        <w:tc>
          <w:tcPr>
            <w:tcW w:w="56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4F0F27" w14:textId="77777777" w:rsidR="00447101" w:rsidRPr="00197185" w:rsidRDefault="00447101" w:rsidP="00DF7B6E">
            <w:pPr>
              <w:rPr>
                <w:rFonts w:eastAsia="Times New Roman" w:cs="Calibri"/>
                <w:b/>
                <w:bCs/>
                <w:color w:val="000000"/>
                <w:sz w:val="16"/>
                <w:szCs w:val="16"/>
                <w:lang w:eastAsia="hr-HR"/>
              </w:rPr>
            </w:pPr>
            <w:r w:rsidRPr="00197185">
              <w:rPr>
                <w:rFonts w:eastAsia="Times New Roman" w:cs="Calibri"/>
                <w:b/>
                <w:bCs/>
                <w:color w:val="000000"/>
                <w:sz w:val="16"/>
                <w:szCs w:val="16"/>
                <w:lang w:eastAsia="hr-HR"/>
              </w:rPr>
              <w:t>Red.br.</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4D052887" w14:textId="77777777" w:rsidR="00447101" w:rsidRPr="00197185" w:rsidRDefault="00447101" w:rsidP="00DF7B6E">
            <w:pPr>
              <w:rPr>
                <w:rFonts w:eastAsia="Times New Roman" w:cs="Calibri"/>
                <w:b/>
                <w:bCs/>
                <w:color w:val="000000"/>
                <w:sz w:val="16"/>
                <w:szCs w:val="16"/>
                <w:lang w:eastAsia="hr-HR"/>
              </w:rPr>
            </w:pPr>
            <w:r w:rsidRPr="00197185">
              <w:rPr>
                <w:rFonts w:eastAsia="Times New Roman" w:cs="Calibri"/>
                <w:b/>
                <w:bCs/>
                <w:color w:val="000000"/>
                <w:sz w:val="16"/>
                <w:szCs w:val="16"/>
                <w:lang w:eastAsia="hr-HR"/>
              </w:rPr>
              <w:t>Vjerovnik/ primatelj</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59F0A952" w14:textId="77777777" w:rsidR="00447101" w:rsidRPr="00197185" w:rsidRDefault="00447101" w:rsidP="00DF7B6E">
            <w:pPr>
              <w:rPr>
                <w:rFonts w:eastAsia="Times New Roman" w:cs="Calibri"/>
                <w:b/>
                <w:bCs/>
                <w:color w:val="000000"/>
                <w:sz w:val="16"/>
                <w:szCs w:val="16"/>
                <w:lang w:eastAsia="hr-HR"/>
              </w:rPr>
            </w:pPr>
            <w:r w:rsidRPr="00197185">
              <w:rPr>
                <w:rFonts w:eastAsia="Times New Roman" w:cs="Calibri"/>
                <w:b/>
                <w:bCs/>
                <w:color w:val="000000"/>
                <w:sz w:val="16"/>
                <w:szCs w:val="16"/>
                <w:lang w:eastAsia="hr-HR"/>
              </w:rPr>
              <w:t>Svrha/vrsta jamstva</w:t>
            </w:r>
          </w:p>
        </w:tc>
        <w:tc>
          <w:tcPr>
            <w:tcW w:w="2410" w:type="dxa"/>
            <w:tcBorders>
              <w:top w:val="single" w:sz="4" w:space="0" w:color="auto"/>
              <w:left w:val="nil"/>
              <w:bottom w:val="single" w:sz="4" w:space="0" w:color="auto"/>
              <w:right w:val="single" w:sz="4" w:space="0" w:color="auto"/>
            </w:tcBorders>
            <w:shd w:val="clear" w:color="000000" w:fill="D9D9D9"/>
            <w:vAlign w:val="center"/>
            <w:hideMark/>
          </w:tcPr>
          <w:p w14:paraId="009C864F" w14:textId="77777777" w:rsidR="00447101" w:rsidRPr="00197185" w:rsidRDefault="00447101" w:rsidP="00DF7B6E">
            <w:pPr>
              <w:rPr>
                <w:rFonts w:eastAsia="Times New Roman" w:cs="Calibri"/>
                <w:b/>
                <w:bCs/>
                <w:color w:val="000000"/>
                <w:sz w:val="16"/>
                <w:szCs w:val="16"/>
                <w:lang w:eastAsia="hr-HR"/>
              </w:rPr>
            </w:pPr>
            <w:r w:rsidRPr="00197185">
              <w:rPr>
                <w:rFonts w:eastAsia="Times New Roman" w:cs="Calibri"/>
                <w:b/>
                <w:bCs/>
                <w:color w:val="000000"/>
                <w:sz w:val="16"/>
                <w:szCs w:val="16"/>
                <w:lang w:eastAsia="hr-HR"/>
              </w:rPr>
              <w:t>BROJ UGOVORA</w:t>
            </w:r>
          </w:p>
        </w:tc>
        <w:tc>
          <w:tcPr>
            <w:tcW w:w="1350" w:type="dxa"/>
            <w:tcBorders>
              <w:top w:val="single" w:sz="4" w:space="0" w:color="auto"/>
              <w:left w:val="nil"/>
              <w:bottom w:val="single" w:sz="4" w:space="0" w:color="auto"/>
              <w:right w:val="single" w:sz="4" w:space="0" w:color="auto"/>
            </w:tcBorders>
            <w:shd w:val="clear" w:color="000000" w:fill="D9D9D9"/>
            <w:vAlign w:val="center"/>
            <w:hideMark/>
          </w:tcPr>
          <w:p w14:paraId="0FD93E2C" w14:textId="77777777" w:rsidR="00447101" w:rsidRPr="00197185" w:rsidRDefault="00447101" w:rsidP="00DF7B6E">
            <w:pPr>
              <w:rPr>
                <w:rFonts w:eastAsia="Times New Roman" w:cs="Calibri"/>
                <w:b/>
                <w:bCs/>
                <w:color w:val="000000"/>
                <w:sz w:val="16"/>
                <w:szCs w:val="16"/>
                <w:lang w:eastAsia="hr-HR"/>
              </w:rPr>
            </w:pPr>
            <w:r w:rsidRPr="00197185">
              <w:rPr>
                <w:rFonts w:eastAsia="Times New Roman" w:cs="Calibri"/>
                <w:b/>
                <w:bCs/>
                <w:color w:val="000000"/>
                <w:sz w:val="16"/>
                <w:szCs w:val="16"/>
                <w:lang w:eastAsia="hr-HR"/>
              </w:rPr>
              <w:t>Iznos EUR</w:t>
            </w:r>
          </w:p>
        </w:tc>
        <w:tc>
          <w:tcPr>
            <w:tcW w:w="1060" w:type="dxa"/>
            <w:tcBorders>
              <w:top w:val="single" w:sz="4" w:space="0" w:color="auto"/>
              <w:left w:val="nil"/>
              <w:bottom w:val="single" w:sz="4" w:space="0" w:color="auto"/>
              <w:right w:val="single" w:sz="4" w:space="0" w:color="auto"/>
            </w:tcBorders>
            <w:shd w:val="clear" w:color="000000" w:fill="D9D9D9"/>
            <w:vAlign w:val="center"/>
            <w:hideMark/>
          </w:tcPr>
          <w:p w14:paraId="1C32DDAD" w14:textId="77777777" w:rsidR="00447101" w:rsidRPr="00197185" w:rsidRDefault="00447101" w:rsidP="00DF7B6E">
            <w:pPr>
              <w:rPr>
                <w:rFonts w:eastAsia="Times New Roman" w:cs="Calibri"/>
                <w:b/>
                <w:bCs/>
                <w:color w:val="000000"/>
                <w:sz w:val="16"/>
                <w:szCs w:val="16"/>
                <w:lang w:eastAsia="hr-HR"/>
              </w:rPr>
            </w:pPr>
            <w:r w:rsidRPr="00197185">
              <w:rPr>
                <w:rFonts w:eastAsia="Times New Roman" w:cs="Calibri"/>
                <w:b/>
                <w:bCs/>
                <w:color w:val="000000"/>
                <w:sz w:val="16"/>
                <w:szCs w:val="16"/>
                <w:lang w:eastAsia="hr-HR"/>
              </w:rPr>
              <w:t>Broj Ov</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666F03F5" w14:textId="77777777" w:rsidR="00447101" w:rsidRPr="00197185" w:rsidRDefault="00447101" w:rsidP="00DF7B6E">
            <w:pPr>
              <w:rPr>
                <w:rFonts w:eastAsia="Times New Roman" w:cs="Calibri"/>
                <w:b/>
                <w:bCs/>
                <w:color w:val="000000"/>
                <w:sz w:val="16"/>
                <w:szCs w:val="16"/>
                <w:lang w:eastAsia="hr-HR"/>
              </w:rPr>
            </w:pPr>
            <w:r w:rsidRPr="00197185">
              <w:rPr>
                <w:rFonts w:eastAsia="Times New Roman" w:cs="Calibri"/>
                <w:b/>
                <w:bCs/>
                <w:color w:val="000000"/>
                <w:sz w:val="16"/>
                <w:szCs w:val="16"/>
                <w:lang w:eastAsia="hr-HR"/>
              </w:rPr>
              <w:t>Datum izdavanja</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4BF7C8D9" w14:textId="77777777" w:rsidR="00447101" w:rsidRPr="00197185" w:rsidRDefault="00447101" w:rsidP="00DF7B6E">
            <w:pPr>
              <w:rPr>
                <w:rFonts w:eastAsia="Times New Roman" w:cs="Calibri"/>
                <w:b/>
                <w:bCs/>
                <w:color w:val="000000"/>
                <w:sz w:val="16"/>
                <w:szCs w:val="16"/>
                <w:lang w:eastAsia="hr-HR"/>
              </w:rPr>
            </w:pPr>
            <w:r w:rsidRPr="00197185">
              <w:rPr>
                <w:rFonts w:eastAsia="Times New Roman" w:cs="Calibri"/>
                <w:b/>
                <w:bCs/>
                <w:color w:val="000000"/>
                <w:sz w:val="16"/>
                <w:szCs w:val="16"/>
                <w:lang w:eastAsia="hr-HR"/>
              </w:rPr>
              <w:t>Rok važnosti</w:t>
            </w:r>
          </w:p>
        </w:tc>
      </w:tr>
      <w:tr w:rsidR="00447101" w:rsidRPr="00197185" w14:paraId="2E2ABE8B" w14:textId="77777777" w:rsidTr="00DF7B6E">
        <w:trPr>
          <w:trHeight w:val="881"/>
        </w:trPr>
        <w:tc>
          <w:tcPr>
            <w:tcW w:w="562" w:type="dxa"/>
            <w:tcBorders>
              <w:top w:val="nil"/>
              <w:left w:val="single" w:sz="4" w:space="0" w:color="auto"/>
              <w:bottom w:val="single" w:sz="4" w:space="0" w:color="auto"/>
              <w:right w:val="single" w:sz="4" w:space="0" w:color="auto"/>
            </w:tcBorders>
            <w:noWrap/>
          </w:tcPr>
          <w:p w14:paraId="04819260" w14:textId="77777777" w:rsidR="00447101" w:rsidRPr="00197185" w:rsidRDefault="00447101" w:rsidP="00DF7B6E">
            <w:pPr>
              <w:jc w:val="center"/>
              <w:rPr>
                <w:rFonts w:eastAsia="Times New Roman" w:cs="Calibri"/>
                <w:color w:val="000000"/>
                <w:sz w:val="16"/>
                <w:szCs w:val="16"/>
                <w:lang w:eastAsia="hr-HR"/>
              </w:rPr>
            </w:pPr>
            <w:r w:rsidRPr="00197185">
              <w:rPr>
                <w:rFonts w:eastAsia="Times New Roman" w:cs="Calibri"/>
                <w:color w:val="000000"/>
                <w:sz w:val="16"/>
                <w:szCs w:val="16"/>
                <w:lang w:eastAsia="hr-HR"/>
              </w:rPr>
              <w:t>1.</w:t>
            </w:r>
          </w:p>
        </w:tc>
        <w:tc>
          <w:tcPr>
            <w:tcW w:w="1276" w:type="dxa"/>
            <w:tcBorders>
              <w:top w:val="nil"/>
              <w:left w:val="nil"/>
              <w:bottom w:val="single" w:sz="4" w:space="0" w:color="auto"/>
              <w:right w:val="single" w:sz="4" w:space="0" w:color="auto"/>
            </w:tcBorders>
            <w:hideMark/>
          </w:tcPr>
          <w:p w14:paraId="79D90F44"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RASVJETA GRAD j.d.o.o.</w:t>
            </w:r>
          </w:p>
        </w:tc>
        <w:tc>
          <w:tcPr>
            <w:tcW w:w="992" w:type="dxa"/>
            <w:tcBorders>
              <w:top w:val="nil"/>
              <w:left w:val="nil"/>
              <w:bottom w:val="single" w:sz="4" w:space="0" w:color="auto"/>
              <w:right w:val="single" w:sz="4" w:space="0" w:color="auto"/>
            </w:tcBorders>
            <w:hideMark/>
          </w:tcPr>
          <w:p w14:paraId="172B8BDB"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Jamstvo za izvršenje obveze</w:t>
            </w:r>
          </w:p>
        </w:tc>
        <w:tc>
          <w:tcPr>
            <w:tcW w:w="2410" w:type="dxa"/>
            <w:tcBorders>
              <w:top w:val="nil"/>
              <w:left w:val="nil"/>
              <w:bottom w:val="single" w:sz="4" w:space="0" w:color="auto"/>
              <w:right w:val="single" w:sz="4" w:space="0" w:color="auto"/>
            </w:tcBorders>
            <w:hideMark/>
          </w:tcPr>
          <w:p w14:paraId="7CA1169D"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Ugovor o energetskom učinku broj KLASA: 310-02/17-01/9, URBROJ:2123-/01-02-18-9 od 23.4.2018.</w:t>
            </w:r>
          </w:p>
        </w:tc>
        <w:tc>
          <w:tcPr>
            <w:tcW w:w="1350" w:type="dxa"/>
            <w:tcBorders>
              <w:top w:val="nil"/>
              <w:left w:val="nil"/>
              <w:bottom w:val="single" w:sz="4" w:space="0" w:color="auto"/>
              <w:right w:val="single" w:sz="4" w:space="0" w:color="auto"/>
            </w:tcBorders>
            <w:noWrap/>
            <w:hideMark/>
          </w:tcPr>
          <w:p w14:paraId="4AED7EDE" w14:textId="77777777" w:rsidR="00447101" w:rsidRPr="00197185" w:rsidRDefault="00447101" w:rsidP="00DF7B6E">
            <w:pPr>
              <w:jc w:val="right"/>
              <w:rPr>
                <w:rFonts w:eastAsia="Times New Roman" w:cs="Calibri"/>
                <w:color w:val="000000"/>
                <w:sz w:val="16"/>
                <w:szCs w:val="16"/>
                <w:lang w:eastAsia="hr-HR"/>
              </w:rPr>
            </w:pPr>
            <w:r w:rsidRPr="00197185">
              <w:rPr>
                <w:rFonts w:eastAsia="Times New Roman" w:cs="Calibri"/>
                <w:color w:val="000000"/>
                <w:sz w:val="16"/>
                <w:szCs w:val="16"/>
                <w:lang w:eastAsia="hr-HR"/>
              </w:rPr>
              <w:t>132.722,81</w:t>
            </w:r>
          </w:p>
        </w:tc>
        <w:tc>
          <w:tcPr>
            <w:tcW w:w="1060" w:type="dxa"/>
            <w:tcBorders>
              <w:top w:val="nil"/>
              <w:left w:val="nil"/>
              <w:bottom w:val="nil"/>
              <w:right w:val="single" w:sz="4" w:space="0" w:color="auto"/>
            </w:tcBorders>
            <w:noWrap/>
            <w:hideMark/>
          </w:tcPr>
          <w:p w14:paraId="1428F1FA"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OV-2557/18</w:t>
            </w:r>
          </w:p>
        </w:tc>
        <w:tc>
          <w:tcPr>
            <w:tcW w:w="992" w:type="dxa"/>
            <w:tcBorders>
              <w:top w:val="nil"/>
              <w:left w:val="nil"/>
              <w:bottom w:val="single" w:sz="4" w:space="0" w:color="auto"/>
              <w:right w:val="single" w:sz="4" w:space="0" w:color="auto"/>
            </w:tcBorders>
            <w:noWrap/>
            <w:hideMark/>
          </w:tcPr>
          <w:p w14:paraId="01D7C9CF"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18.07.2018.</w:t>
            </w:r>
          </w:p>
        </w:tc>
        <w:tc>
          <w:tcPr>
            <w:tcW w:w="992" w:type="dxa"/>
            <w:tcBorders>
              <w:top w:val="nil"/>
              <w:left w:val="nil"/>
              <w:bottom w:val="single" w:sz="4" w:space="0" w:color="auto"/>
              <w:right w:val="single" w:sz="4" w:space="0" w:color="auto"/>
            </w:tcBorders>
            <w:noWrap/>
            <w:hideMark/>
          </w:tcPr>
          <w:p w14:paraId="4E65B056"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01.04.2026.</w:t>
            </w:r>
          </w:p>
        </w:tc>
      </w:tr>
      <w:tr w:rsidR="00447101" w:rsidRPr="00197185" w14:paraId="5D75D600" w14:textId="77777777" w:rsidTr="00DF7B6E">
        <w:trPr>
          <w:trHeight w:val="837"/>
        </w:trPr>
        <w:tc>
          <w:tcPr>
            <w:tcW w:w="562" w:type="dxa"/>
            <w:tcBorders>
              <w:top w:val="nil"/>
              <w:left w:val="single" w:sz="4" w:space="0" w:color="auto"/>
              <w:bottom w:val="single" w:sz="4" w:space="0" w:color="auto"/>
              <w:right w:val="single" w:sz="4" w:space="0" w:color="auto"/>
            </w:tcBorders>
            <w:noWrap/>
          </w:tcPr>
          <w:p w14:paraId="38DCA92C" w14:textId="77777777" w:rsidR="00447101" w:rsidRPr="00197185" w:rsidRDefault="00447101" w:rsidP="00DF7B6E">
            <w:pPr>
              <w:jc w:val="center"/>
              <w:rPr>
                <w:rFonts w:eastAsia="Times New Roman" w:cs="Calibri"/>
                <w:color w:val="000000"/>
                <w:sz w:val="16"/>
                <w:szCs w:val="16"/>
                <w:lang w:eastAsia="hr-HR"/>
              </w:rPr>
            </w:pPr>
            <w:r w:rsidRPr="00197185">
              <w:rPr>
                <w:rFonts w:eastAsia="Times New Roman" w:cs="Calibri"/>
                <w:color w:val="000000"/>
                <w:sz w:val="16"/>
                <w:szCs w:val="16"/>
                <w:lang w:eastAsia="hr-HR"/>
              </w:rPr>
              <w:t>2.</w:t>
            </w:r>
          </w:p>
        </w:tc>
        <w:tc>
          <w:tcPr>
            <w:tcW w:w="1276" w:type="dxa"/>
            <w:tcBorders>
              <w:top w:val="nil"/>
              <w:left w:val="nil"/>
              <w:bottom w:val="single" w:sz="4" w:space="0" w:color="auto"/>
              <w:right w:val="single" w:sz="4" w:space="0" w:color="auto"/>
            </w:tcBorders>
            <w:hideMark/>
          </w:tcPr>
          <w:p w14:paraId="0452CC30"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RASVJETA GRAD j.d.o.o.</w:t>
            </w:r>
          </w:p>
        </w:tc>
        <w:tc>
          <w:tcPr>
            <w:tcW w:w="992" w:type="dxa"/>
            <w:tcBorders>
              <w:top w:val="nil"/>
              <w:left w:val="nil"/>
              <w:bottom w:val="single" w:sz="4" w:space="0" w:color="auto"/>
              <w:right w:val="single" w:sz="4" w:space="0" w:color="auto"/>
            </w:tcBorders>
            <w:hideMark/>
          </w:tcPr>
          <w:p w14:paraId="777000AF"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Jamstvo za izvršenje obveze</w:t>
            </w:r>
          </w:p>
        </w:tc>
        <w:tc>
          <w:tcPr>
            <w:tcW w:w="2410" w:type="dxa"/>
            <w:tcBorders>
              <w:top w:val="nil"/>
              <w:left w:val="nil"/>
              <w:bottom w:val="single" w:sz="4" w:space="0" w:color="auto"/>
              <w:right w:val="single" w:sz="4" w:space="0" w:color="auto"/>
            </w:tcBorders>
            <w:hideMark/>
          </w:tcPr>
          <w:p w14:paraId="1ED74312"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Ugovor o energetskom učinku broj KLASA: 310-02/17-01/9, URBROJ:2123-/01-02-18-9 od 23.4.2018.</w:t>
            </w:r>
          </w:p>
        </w:tc>
        <w:tc>
          <w:tcPr>
            <w:tcW w:w="1350" w:type="dxa"/>
            <w:tcBorders>
              <w:top w:val="nil"/>
              <w:left w:val="nil"/>
              <w:bottom w:val="single" w:sz="4" w:space="0" w:color="auto"/>
              <w:right w:val="single" w:sz="4" w:space="0" w:color="auto"/>
            </w:tcBorders>
            <w:noWrap/>
            <w:hideMark/>
          </w:tcPr>
          <w:p w14:paraId="4334C901" w14:textId="77777777" w:rsidR="00447101" w:rsidRPr="00197185" w:rsidRDefault="00447101" w:rsidP="00DF7B6E">
            <w:pPr>
              <w:jc w:val="right"/>
              <w:rPr>
                <w:rFonts w:eastAsia="Times New Roman" w:cs="Calibri"/>
                <w:color w:val="000000"/>
                <w:sz w:val="16"/>
                <w:szCs w:val="16"/>
                <w:lang w:eastAsia="hr-HR"/>
              </w:rPr>
            </w:pPr>
            <w:r w:rsidRPr="00197185">
              <w:rPr>
                <w:rFonts w:eastAsia="Times New Roman" w:cs="Calibri"/>
                <w:color w:val="000000"/>
                <w:sz w:val="16"/>
                <w:szCs w:val="16"/>
                <w:lang w:eastAsia="hr-HR"/>
              </w:rPr>
              <w:t>132.722,81</w:t>
            </w:r>
          </w:p>
        </w:tc>
        <w:tc>
          <w:tcPr>
            <w:tcW w:w="1060" w:type="dxa"/>
            <w:tcBorders>
              <w:top w:val="single" w:sz="4" w:space="0" w:color="auto"/>
              <w:left w:val="nil"/>
              <w:bottom w:val="single" w:sz="4" w:space="0" w:color="auto"/>
              <w:right w:val="single" w:sz="4" w:space="0" w:color="auto"/>
            </w:tcBorders>
            <w:noWrap/>
            <w:hideMark/>
          </w:tcPr>
          <w:p w14:paraId="5B0FFF6E"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OV-2558/18</w:t>
            </w:r>
          </w:p>
        </w:tc>
        <w:tc>
          <w:tcPr>
            <w:tcW w:w="992" w:type="dxa"/>
            <w:tcBorders>
              <w:top w:val="nil"/>
              <w:left w:val="nil"/>
              <w:bottom w:val="single" w:sz="4" w:space="0" w:color="auto"/>
              <w:right w:val="single" w:sz="4" w:space="0" w:color="auto"/>
            </w:tcBorders>
            <w:noWrap/>
            <w:hideMark/>
          </w:tcPr>
          <w:p w14:paraId="0FC71786"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18.07.2018.</w:t>
            </w:r>
          </w:p>
        </w:tc>
        <w:tc>
          <w:tcPr>
            <w:tcW w:w="992" w:type="dxa"/>
            <w:tcBorders>
              <w:top w:val="nil"/>
              <w:left w:val="nil"/>
              <w:bottom w:val="single" w:sz="4" w:space="0" w:color="auto"/>
              <w:right w:val="single" w:sz="4" w:space="0" w:color="auto"/>
            </w:tcBorders>
            <w:noWrap/>
            <w:hideMark/>
          </w:tcPr>
          <w:p w14:paraId="63DE2D1E"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01.04.2026.</w:t>
            </w:r>
          </w:p>
        </w:tc>
      </w:tr>
      <w:tr w:rsidR="00447101" w:rsidRPr="00197185" w14:paraId="71D255F3" w14:textId="77777777" w:rsidTr="00DF7B6E">
        <w:trPr>
          <w:trHeight w:val="849"/>
        </w:trPr>
        <w:tc>
          <w:tcPr>
            <w:tcW w:w="562" w:type="dxa"/>
            <w:tcBorders>
              <w:top w:val="nil"/>
              <w:left w:val="single" w:sz="4" w:space="0" w:color="auto"/>
              <w:bottom w:val="single" w:sz="4" w:space="0" w:color="auto"/>
              <w:right w:val="single" w:sz="4" w:space="0" w:color="auto"/>
            </w:tcBorders>
            <w:noWrap/>
          </w:tcPr>
          <w:p w14:paraId="0C9FB2BE" w14:textId="77777777" w:rsidR="00447101" w:rsidRPr="00197185" w:rsidRDefault="00447101" w:rsidP="00DF7B6E">
            <w:pPr>
              <w:jc w:val="center"/>
              <w:rPr>
                <w:rFonts w:eastAsia="Times New Roman" w:cs="Calibri"/>
                <w:color w:val="000000"/>
                <w:sz w:val="16"/>
                <w:szCs w:val="16"/>
                <w:lang w:eastAsia="hr-HR"/>
              </w:rPr>
            </w:pPr>
            <w:r w:rsidRPr="00197185">
              <w:rPr>
                <w:rFonts w:eastAsia="Times New Roman" w:cs="Calibri"/>
                <w:color w:val="000000"/>
                <w:sz w:val="16"/>
                <w:szCs w:val="16"/>
                <w:lang w:eastAsia="hr-HR"/>
              </w:rPr>
              <w:t>3.</w:t>
            </w:r>
          </w:p>
        </w:tc>
        <w:tc>
          <w:tcPr>
            <w:tcW w:w="1276" w:type="dxa"/>
            <w:tcBorders>
              <w:top w:val="nil"/>
              <w:left w:val="nil"/>
              <w:bottom w:val="single" w:sz="4" w:space="0" w:color="auto"/>
              <w:right w:val="single" w:sz="4" w:space="0" w:color="auto"/>
            </w:tcBorders>
            <w:hideMark/>
          </w:tcPr>
          <w:p w14:paraId="6598D659"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RASVJETA GRAD j.d.o.o.</w:t>
            </w:r>
          </w:p>
        </w:tc>
        <w:tc>
          <w:tcPr>
            <w:tcW w:w="992" w:type="dxa"/>
            <w:tcBorders>
              <w:top w:val="nil"/>
              <w:left w:val="nil"/>
              <w:bottom w:val="single" w:sz="4" w:space="0" w:color="auto"/>
              <w:right w:val="single" w:sz="4" w:space="0" w:color="auto"/>
            </w:tcBorders>
            <w:hideMark/>
          </w:tcPr>
          <w:p w14:paraId="3363FE6E"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Jamstvo za izvršenje obveze</w:t>
            </w:r>
          </w:p>
        </w:tc>
        <w:tc>
          <w:tcPr>
            <w:tcW w:w="2410" w:type="dxa"/>
            <w:tcBorders>
              <w:top w:val="nil"/>
              <w:left w:val="nil"/>
              <w:bottom w:val="single" w:sz="4" w:space="0" w:color="auto"/>
              <w:right w:val="single" w:sz="4" w:space="0" w:color="auto"/>
            </w:tcBorders>
            <w:hideMark/>
          </w:tcPr>
          <w:p w14:paraId="1E24A398"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Ugovor o energetskom učinku broj KLASA: 310-02/17-01/9, URBROJ:2123-/01-02-18-9 od 23.4.2018.</w:t>
            </w:r>
          </w:p>
        </w:tc>
        <w:tc>
          <w:tcPr>
            <w:tcW w:w="1350" w:type="dxa"/>
            <w:tcBorders>
              <w:top w:val="nil"/>
              <w:left w:val="nil"/>
              <w:bottom w:val="single" w:sz="4" w:space="0" w:color="auto"/>
              <w:right w:val="single" w:sz="4" w:space="0" w:color="auto"/>
            </w:tcBorders>
            <w:noWrap/>
            <w:hideMark/>
          </w:tcPr>
          <w:p w14:paraId="7EA4CBB1" w14:textId="77777777" w:rsidR="00447101" w:rsidRPr="00197185" w:rsidRDefault="00447101" w:rsidP="00DF7B6E">
            <w:pPr>
              <w:jc w:val="right"/>
              <w:rPr>
                <w:rFonts w:eastAsia="Times New Roman" w:cs="Calibri"/>
                <w:color w:val="000000"/>
                <w:sz w:val="16"/>
                <w:szCs w:val="16"/>
                <w:lang w:eastAsia="hr-HR"/>
              </w:rPr>
            </w:pPr>
            <w:r w:rsidRPr="00197185">
              <w:rPr>
                <w:rFonts w:eastAsia="Times New Roman" w:cs="Calibri"/>
                <w:color w:val="000000"/>
                <w:sz w:val="16"/>
                <w:szCs w:val="16"/>
                <w:lang w:eastAsia="hr-HR"/>
              </w:rPr>
              <w:t>132.722,81</w:t>
            </w:r>
          </w:p>
        </w:tc>
        <w:tc>
          <w:tcPr>
            <w:tcW w:w="1060" w:type="dxa"/>
            <w:tcBorders>
              <w:top w:val="nil"/>
              <w:left w:val="nil"/>
              <w:bottom w:val="single" w:sz="4" w:space="0" w:color="auto"/>
              <w:right w:val="single" w:sz="4" w:space="0" w:color="auto"/>
            </w:tcBorders>
            <w:noWrap/>
            <w:hideMark/>
          </w:tcPr>
          <w:p w14:paraId="13273E77"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OV-2559/18</w:t>
            </w:r>
          </w:p>
        </w:tc>
        <w:tc>
          <w:tcPr>
            <w:tcW w:w="992" w:type="dxa"/>
            <w:tcBorders>
              <w:top w:val="nil"/>
              <w:left w:val="nil"/>
              <w:bottom w:val="single" w:sz="4" w:space="0" w:color="auto"/>
              <w:right w:val="single" w:sz="4" w:space="0" w:color="auto"/>
            </w:tcBorders>
            <w:noWrap/>
            <w:hideMark/>
          </w:tcPr>
          <w:p w14:paraId="639403C4"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18.07.2018.</w:t>
            </w:r>
          </w:p>
        </w:tc>
        <w:tc>
          <w:tcPr>
            <w:tcW w:w="992" w:type="dxa"/>
            <w:tcBorders>
              <w:top w:val="nil"/>
              <w:left w:val="nil"/>
              <w:bottom w:val="single" w:sz="4" w:space="0" w:color="auto"/>
              <w:right w:val="single" w:sz="4" w:space="0" w:color="auto"/>
            </w:tcBorders>
            <w:noWrap/>
            <w:hideMark/>
          </w:tcPr>
          <w:p w14:paraId="40615A4F"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01.04.2026.</w:t>
            </w:r>
          </w:p>
        </w:tc>
      </w:tr>
      <w:tr w:rsidR="00447101" w:rsidRPr="00197185" w14:paraId="1E4A6368" w14:textId="77777777" w:rsidTr="00DF7B6E">
        <w:trPr>
          <w:trHeight w:val="847"/>
        </w:trPr>
        <w:tc>
          <w:tcPr>
            <w:tcW w:w="562" w:type="dxa"/>
            <w:tcBorders>
              <w:top w:val="nil"/>
              <w:left w:val="single" w:sz="4" w:space="0" w:color="auto"/>
              <w:bottom w:val="single" w:sz="4" w:space="0" w:color="auto"/>
              <w:right w:val="single" w:sz="4" w:space="0" w:color="auto"/>
            </w:tcBorders>
            <w:noWrap/>
            <w:hideMark/>
          </w:tcPr>
          <w:p w14:paraId="2D382F88" w14:textId="77777777" w:rsidR="00447101" w:rsidRPr="00197185" w:rsidRDefault="00447101" w:rsidP="00DF7B6E">
            <w:pPr>
              <w:jc w:val="center"/>
              <w:rPr>
                <w:rFonts w:eastAsia="Times New Roman" w:cs="Calibri"/>
                <w:color w:val="000000"/>
                <w:sz w:val="16"/>
                <w:szCs w:val="16"/>
                <w:lang w:eastAsia="hr-HR"/>
              </w:rPr>
            </w:pPr>
            <w:r w:rsidRPr="00197185">
              <w:rPr>
                <w:rFonts w:eastAsia="Times New Roman" w:cs="Calibri"/>
                <w:color w:val="000000"/>
                <w:sz w:val="16"/>
                <w:szCs w:val="16"/>
                <w:lang w:eastAsia="hr-HR"/>
              </w:rPr>
              <w:t>4.</w:t>
            </w:r>
          </w:p>
        </w:tc>
        <w:tc>
          <w:tcPr>
            <w:tcW w:w="1276" w:type="dxa"/>
            <w:tcBorders>
              <w:top w:val="nil"/>
              <w:left w:val="nil"/>
              <w:bottom w:val="single" w:sz="4" w:space="0" w:color="auto"/>
              <w:right w:val="single" w:sz="4" w:space="0" w:color="auto"/>
            </w:tcBorders>
            <w:hideMark/>
          </w:tcPr>
          <w:p w14:paraId="5F844FBE"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RASVJETA GRAD j.d.o.o.</w:t>
            </w:r>
          </w:p>
        </w:tc>
        <w:tc>
          <w:tcPr>
            <w:tcW w:w="992" w:type="dxa"/>
            <w:tcBorders>
              <w:top w:val="nil"/>
              <w:left w:val="nil"/>
              <w:bottom w:val="single" w:sz="4" w:space="0" w:color="auto"/>
              <w:right w:val="single" w:sz="4" w:space="0" w:color="auto"/>
            </w:tcBorders>
            <w:hideMark/>
          </w:tcPr>
          <w:p w14:paraId="71F415F8"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Jamstvo za izvršenje obveze</w:t>
            </w:r>
          </w:p>
        </w:tc>
        <w:tc>
          <w:tcPr>
            <w:tcW w:w="2410" w:type="dxa"/>
            <w:tcBorders>
              <w:top w:val="nil"/>
              <w:left w:val="nil"/>
              <w:bottom w:val="single" w:sz="4" w:space="0" w:color="auto"/>
              <w:right w:val="single" w:sz="4" w:space="0" w:color="auto"/>
            </w:tcBorders>
            <w:hideMark/>
          </w:tcPr>
          <w:p w14:paraId="3BFBC527"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Ugovor o energetskom učinku broj KLASA: 310-02/17-01/9, URBROJ:2123-/01-02-18-9 od 23.4.2018.</w:t>
            </w:r>
          </w:p>
        </w:tc>
        <w:tc>
          <w:tcPr>
            <w:tcW w:w="1350" w:type="dxa"/>
            <w:tcBorders>
              <w:top w:val="nil"/>
              <w:left w:val="nil"/>
              <w:bottom w:val="single" w:sz="4" w:space="0" w:color="auto"/>
              <w:right w:val="single" w:sz="4" w:space="0" w:color="auto"/>
            </w:tcBorders>
            <w:noWrap/>
            <w:hideMark/>
          </w:tcPr>
          <w:p w14:paraId="44C73EF6" w14:textId="77777777" w:rsidR="00447101" w:rsidRPr="00197185" w:rsidRDefault="00447101" w:rsidP="00DF7B6E">
            <w:pPr>
              <w:jc w:val="right"/>
              <w:rPr>
                <w:rFonts w:eastAsia="Times New Roman" w:cs="Calibri"/>
                <w:color w:val="000000"/>
                <w:sz w:val="16"/>
                <w:szCs w:val="16"/>
                <w:lang w:eastAsia="hr-HR"/>
              </w:rPr>
            </w:pPr>
            <w:r w:rsidRPr="00197185">
              <w:rPr>
                <w:rFonts w:eastAsia="Times New Roman" w:cs="Calibri"/>
                <w:color w:val="000000"/>
                <w:sz w:val="16"/>
                <w:szCs w:val="16"/>
                <w:lang w:eastAsia="hr-HR"/>
              </w:rPr>
              <w:t>132.722,81</w:t>
            </w:r>
          </w:p>
        </w:tc>
        <w:tc>
          <w:tcPr>
            <w:tcW w:w="1060" w:type="dxa"/>
            <w:tcBorders>
              <w:top w:val="nil"/>
              <w:left w:val="nil"/>
              <w:bottom w:val="single" w:sz="4" w:space="0" w:color="auto"/>
              <w:right w:val="single" w:sz="4" w:space="0" w:color="auto"/>
            </w:tcBorders>
            <w:noWrap/>
            <w:hideMark/>
          </w:tcPr>
          <w:p w14:paraId="2AC73C62"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OV-2560/18</w:t>
            </w:r>
          </w:p>
        </w:tc>
        <w:tc>
          <w:tcPr>
            <w:tcW w:w="992" w:type="dxa"/>
            <w:tcBorders>
              <w:top w:val="nil"/>
              <w:left w:val="nil"/>
              <w:bottom w:val="single" w:sz="4" w:space="0" w:color="auto"/>
              <w:right w:val="single" w:sz="4" w:space="0" w:color="auto"/>
            </w:tcBorders>
            <w:noWrap/>
            <w:hideMark/>
          </w:tcPr>
          <w:p w14:paraId="38644D59"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18.07.2018.</w:t>
            </w:r>
          </w:p>
        </w:tc>
        <w:tc>
          <w:tcPr>
            <w:tcW w:w="992" w:type="dxa"/>
            <w:tcBorders>
              <w:top w:val="nil"/>
              <w:left w:val="nil"/>
              <w:bottom w:val="single" w:sz="4" w:space="0" w:color="auto"/>
              <w:right w:val="single" w:sz="4" w:space="0" w:color="auto"/>
            </w:tcBorders>
            <w:noWrap/>
            <w:hideMark/>
          </w:tcPr>
          <w:p w14:paraId="7AF82FB0"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01.04.2026.</w:t>
            </w:r>
          </w:p>
        </w:tc>
      </w:tr>
      <w:tr w:rsidR="00447101" w:rsidRPr="00197185" w14:paraId="2C73F716" w14:textId="77777777" w:rsidTr="00DF7B6E">
        <w:trPr>
          <w:trHeight w:val="1035"/>
        </w:trPr>
        <w:tc>
          <w:tcPr>
            <w:tcW w:w="562" w:type="dxa"/>
            <w:tcBorders>
              <w:top w:val="nil"/>
              <w:left w:val="single" w:sz="4" w:space="0" w:color="auto"/>
              <w:bottom w:val="single" w:sz="4" w:space="0" w:color="auto"/>
              <w:right w:val="single" w:sz="4" w:space="0" w:color="auto"/>
            </w:tcBorders>
            <w:noWrap/>
            <w:hideMark/>
          </w:tcPr>
          <w:p w14:paraId="26D458FC" w14:textId="77777777" w:rsidR="00447101" w:rsidRPr="00197185" w:rsidRDefault="00447101" w:rsidP="00DF7B6E">
            <w:pPr>
              <w:jc w:val="center"/>
              <w:rPr>
                <w:rFonts w:eastAsia="Times New Roman" w:cs="Calibri"/>
                <w:color w:val="000000"/>
                <w:sz w:val="16"/>
                <w:szCs w:val="16"/>
                <w:lang w:eastAsia="hr-HR"/>
              </w:rPr>
            </w:pPr>
            <w:r w:rsidRPr="00197185">
              <w:rPr>
                <w:rFonts w:eastAsia="Times New Roman" w:cs="Calibri"/>
                <w:color w:val="000000"/>
                <w:sz w:val="16"/>
                <w:szCs w:val="16"/>
                <w:lang w:eastAsia="hr-HR"/>
              </w:rPr>
              <w:t>5.</w:t>
            </w:r>
          </w:p>
        </w:tc>
        <w:tc>
          <w:tcPr>
            <w:tcW w:w="1276" w:type="dxa"/>
            <w:tcBorders>
              <w:top w:val="nil"/>
              <w:left w:val="nil"/>
              <w:bottom w:val="single" w:sz="4" w:space="0" w:color="auto"/>
              <w:right w:val="single" w:sz="4" w:space="0" w:color="auto"/>
            </w:tcBorders>
            <w:hideMark/>
          </w:tcPr>
          <w:p w14:paraId="3B668AF9"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RASVJETA GRAD j.d.o.o.</w:t>
            </w:r>
          </w:p>
        </w:tc>
        <w:tc>
          <w:tcPr>
            <w:tcW w:w="992" w:type="dxa"/>
            <w:tcBorders>
              <w:top w:val="nil"/>
              <w:left w:val="nil"/>
              <w:bottom w:val="single" w:sz="4" w:space="0" w:color="auto"/>
              <w:right w:val="single" w:sz="4" w:space="0" w:color="auto"/>
            </w:tcBorders>
            <w:hideMark/>
          </w:tcPr>
          <w:p w14:paraId="67EE3A9C"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Jamstvo za izvršenje obveze</w:t>
            </w:r>
          </w:p>
        </w:tc>
        <w:tc>
          <w:tcPr>
            <w:tcW w:w="2410" w:type="dxa"/>
            <w:tcBorders>
              <w:top w:val="nil"/>
              <w:left w:val="nil"/>
              <w:bottom w:val="single" w:sz="4" w:space="0" w:color="auto"/>
              <w:right w:val="single" w:sz="4" w:space="0" w:color="auto"/>
            </w:tcBorders>
            <w:hideMark/>
          </w:tcPr>
          <w:p w14:paraId="394B6FCE"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Ugovor o energetskom učinku broj KLASA: 310-02/17-01/9, URBROJ:2123-/01-02-18-9 od 23.4.2018.</w:t>
            </w:r>
          </w:p>
        </w:tc>
        <w:tc>
          <w:tcPr>
            <w:tcW w:w="1350" w:type="dxa"/>
            <w:tcBorders>
              <w:top w:val="nil"/>
              <w:left w:val="nil"/>
              <w:bottom w:val="single" w:sz="4" w:space="0" w:color="auto"/>
              <w:right w:val="single" w:sz="4" w:space="0" w:color="auto"/>
            </w:tcBorders>
            <w:noWrap/>
            <w:hideMark/>
          </w:tcPr>
          <w:p w14:paraId="1E0CF25A" w14:textId="77777777" w:rsidR="00447101" w:rsidRPr="00197185" w:rsidRDefault="00447101" w:rsidP="00DF7B6E">
            <w:pPr>
              <w:jc w:val="right"/>
              <w:rPr>
                <w:rFonts w:eastAsia="Times New Roman" w:cs="Calibri"/>
                <w:color w:val="000000"/>
                <w:sz w:val="16"/>
                <w:szCs w:val="16"/>
                <w:lang w:eastAsia="hr-HR"/>
              </w:rPr>
            </w:pPr>
            <w:r w:rsidRPr="00197185">
              <w:rPr>
                <w:rFonts w:eastAsia="Times New Roman" w:cs="Calibri"/>
                <w:color w:val="000000"/>
                <w:sz w:val="16"/>
                <w:szCs w:val="16"/>
                <w:lang w:eastAsia="hr-HR"/>
              </w:rPr>
              <w:t>132.722,81</w:t>
            </w:r>
          </w:p>
        </w:tc>
        <w:tc>
          <w:tcPr>
            <w:tcW w:w="1060" w:type="dxa"/>
            <w:tcBorders>
              <w:top w:val="nil"/>
              <w:left w:val="nil"/>
              <w:bottom w:val="single" w:sz="4" w:space="0" w:color="auto"/>
              <w:right w:val="single" w:sz="4" w:space="0" w:color="auto"/>
            </w:tcBorders>
            <w:noWrap/>
            <w:hideMark/>
          </w:tcPr>
          <w:p w14:paraId="71BA293B"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OV-2561/18</w:t>
            </w:r>
          </w:p>
        </w:tc>
        <w:tc>
          <w:tcPr>
            <w:tcW w:w="992" w:type="dxa"/>
            <w:tcBorders>
              <w:top w:val="nil"/>
              <w:left w:val="nil"/>
              <w:bottom w:val="single" w:sz="4" w:space="0" w:color="auto"/>
              <w:right w:val="single" w:sz="4" w:space="0" w:color="auto"/>
            </w:tcBorders>
            <w:noWrap/>
            <w:hideMark/>
          </w:tcPr>
          <w:p w14:paraId="0DCCA1AA"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18.07.2018.</w:t>
            </w:r>
          </w:p>
        </w:tc>
        <w:tc>
          <w:tcPr>
            <w:tcW w:w="992" w:type="dxa"/>
            <w:tcBorders>
              <w:top w:val="nil"/>
              <w:left w:val="nil"/>
              <w:bottom w:val="single" w:sz="4" w:space="0" w:color="auto"/>
              <w:right w:val="single" w:sz="4" w:space="0" w:color="auto"/>
            </w:tcBorders>
            <w:noWrap/>
            <w:hideMark/>
          </w:tcPr>
          <w:p w14:paraId="7E62B984"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01.04.2026.</w:t>
            </w:r>
          </w:p>
        </w:tc>
      </w:tr>
      <w:tr w:rsidR="00447101" w:rsidRPr="00197185" w14:paraId="27B304B3" w14:textId="77777777" w:rsidTr="00DF7B6E">
        <w:trPr>
          <w:trHeight w:val="1035"/>
        </w:trPr>
        <w:tc>
          <w:tcPr>
            <w:tcW w:w="562" w:type="dxa"/>
            <w:tcBorders>
              <w:top w:val="nil"/>
              <w:left w:val="single" w:sz="4" w:space="0" w:color="auto"/>
              <w:bottom w:val="single" w:sz="4" w:space="0" w:color="auto"/>
              <w:right w:val="single" w:sz="4" w:space="0" w:color="auto"/>
            </w:tcBorders>
            <w:noWrap/>
            <w:hideMark/>
          </w:tcPr>
          <w:p w14:paraId="77DAE3D3" w14:textId="77777777" w:rsidR="00447101" w:rsidRPr="00197185" w:rsidRDefault="00447101" w:rsidP="00DF7B6E">
            <w:pPr>
              <w:jc w:val="center"/>
              <w:rPr>
                <w:rFonts w:eastAsia="Times New Roman" w:cs="Calibri"/>
                <w:color w:val="000000"/>
                <w:sz w:val="16"/>
                <w:szCs w:val="16"/>
                <w:lang w:eastAsia="hr-HR"/>
              </w:rPr>
            </w:pPr>
            <w:r w:rsidRPr="00197185">
              <w:rPr>
                <w:rFonts w:eastAsia="Times New Roman" w:cs="Calibri"/>
                <w:color w:val="000000"/>
                <w:sz w:val="16"/>
                <w:szCs w:val="16"/>
                <w:lang w:eastAsia="hr-HR"/>
              </w:rPr>
              <w:t>6.</w:t>
            </w:r>
          </w:p>
        </w:tc>
        <w:tc>
          <w:tcPr>
            <w:tcW w:w="1276" w:type="dxa"/>
            <w:tcBorders>
              <w:top w:val="nil"/>
              <w:left w:val="nil"/>
              <w:bottom w:val="single" w:sz="4" w:space="0" w:color="auto"/>
              <w:right w:val="single" w:sz="4" w:space="0" w:color="auto"/>
            </w:tcBorders>
            <w:hideMark/>
          </w:tcPr>
          <w:p w14:paraId="236317E1"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RASVJETA GRAD j.d.o.o.</w:t>
            </w:r>
          </w:p>
        </w:tc>
        <w:tc>
          <w:tcPr>
            <w:tcW w:w="992" w:type="dxa"/>
            <w:tcBorders>
              <w:top w:val="nil"/>
              <w:left w:val="nil"/>
              <w:bottom w:val="single" w:sz="4" w:space="0" w:color="auto"/>
              <w:right w:val="single" w:sz="4" w:space="0" w:color="auto"/>
            </w:tcBorders>
            <w:hideMark/>
          </w:tcPr>
          <w:p w14:paraId="2B97E0E4"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Jamstvo za izvršenje obveze</w:t>
            </w:r>
          </w:p>
        </w:tc>
        <w:tc>
          <w:tcPr>
            <w:tcW w:w="2410" w:type="dxa"/>
            <w:tcBorders>
              <w:top w:val="nil"/>
              <w:left w:val="nil"/>
              <w:bottom w:val="single" w:sz="4" w:space="0" w:color="auto"/>
              <w:right w:val="single" w:sz="4" w:space="0" w:color="auto"/>
            </w:tcBorders>
            <w:hideMark/>
          </w:tcPr>
          <w:p w14:paraId="7C9B4F9C"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Ugovor o energetskom učinku broj KLASA: 310-02/17-01/9, URBROJ:2123-/01-02-18-9 od 23.4.2018.</w:t>
            </w:r>
          </w:p>
        </w:tc>
        <w:tc>
          <w:tcPr>
            <w:tcW w:w="1350" w:type="dxa"/>
            <w:tcBorders>
              <w:top w:val="nil"/>
              <w:left w:val="nil"/>
              <w:bottom w:val="single" w:sz="4" w:space="0" w:color="auto"/>
              <w:right w:val="single" w:sz="4" w:space="0" w:color="auto"/>
            </w:tcBorders>
            <w:noWrap/>
            <w:hideMark/>
          </w:tcPr>
          <w:p w14:paraId="6D4A0A22" w14:textId="77777777" w:rsidR="00447101" w:rsidRPr="00197185" w:rsidRDefault="00447101" w:rsidP="00DF7B6E">
            <w:pPr>
              <w:jc w:val="right"/>
              <w:rPr>
                <w:rFonts w:eastAsia="Times New Roman" w:cs="Calibri"/>
                <w:color w:val="000000"/>
                <w:sz w:val="16"/>
                <w:szCs w:val="16"/>
                <w:lang w:eastAsia="hr-HR"/>
              </w:rPr>
            </w:pPr>
            <w:r w:rsidRPr="00197185">
              <w:rPr>
                <w:rFonts w:eastAsia="Times New Roman" w:cs="Calibri"/>
                <w:color w:val="000000"/>
                <w:sz w:val="16"/>
                <w:szCs w:val="16"/>
                <w:lang w:eastAsia="hr-HR"/>
              </w:rPr>
              <w:t>66.361,40</w:t>
            </w:r>
          </w:p>
        </w:tc>
        <w:tc>
          <w:tcPr>
            <w:tcW w:w="1060" w:type="dxa"/>
            <w:tcBorders>
              <w:top w:val="nil"/>
              <w:left w:val="nil"/>
              <w:bottom w:val="single" w:sz="4" w:space="0" w:color="auto"/>
              <w:right w:val="single" w:sz="4" w:space="0" w:color="auto"/>
            </w:tcBorders>
            <w:noWrap/>
            <w:hideMark/>
          </w:tcPr>
          <w:p w14:paraId="4C739AEF"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OV-2562/18</w:t>
            </w:r>
          </w:p>
        </w:tc>
        <w:tc>
          <w:tcPr>
            <w:tcW w:w="992" w:type="dxa"/>
            <w:tcBorders>
              <w:top w:val="nil"/>
              <w:left w:val="nil"/>
              <w:bottom w:val="single" w:sz="4" w:space="0" w:color="auto"/>
              <w:right w:val="single" w:sz="4" w:space="0" w:color="auto"/>
            </w:tcBorders>
            <w:noWrap/>
            <w:hideMark/>
          </w:tcPr>
          <w:p w14:paraId="0A0BA1E9"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18.07.2018.</w:t>
            </w:r>
          </w:p>
        </w:tc>
        <w:tc>
          <w:tcPr>
            <w:tcW w:w="992" w:type="dxa"/>
            <w:tcBorders>
              <w:top w:val="nil"/>
              <w:left w:val="nil"/>
              <w:bottom w:val="single" w:sz="4" w:space="0" w:color="auto"/>
              <w:right w:val="single" w:sz="4" w:space="0" w:color="auto"/>
            </w:tcBorders>
            <w:noWrap/>
            <w:hideMark/>
          </w:tcPr>
          <w:p w14:paraId="7B4F2E60"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01.04.2026.</w:t>
            </w:r>
          </w:p>
        </w:tc>
      </w:tr>
      <w:tr w:rsidR="00447101" w:rsidRPr="00197185" w14:paraId="3D2517EE" w14:textId="77777777" w:rsidTr="00DF7B6E">
        <w:trPr>
          <w:trHeight w:val="1200"/>
        </w:trPr>
        <w:tc>
          <w:tcPr>
            <w:tcW w:w="562" w:type="dxa"/>
            <w:tcBorders>
              <w:top w:val="nil"/>
              <w:left w:val="single" w:sz="4" w:space="0" w:color="auto"/>
              <w:bottom w:val="single" w:sz="4" w:space="0" w:color="auto"/>
              <w:right w:val="single" w:sz="4" w:space="0" w:color="auto"/>
            </w:tcBorders>
            <w:noWrap/>
            <w:hideMark/>
          </w:tcPr>
          <w:p w14:paraId="19C80931" w14:textId="77777777" w:rsidR="00447101" w:rsidRPr="00197185" w:rsidRDefault="00447101" w:rsidP="00DF7B6E">
            <w:pPr>
              <w:jc w:val="center"/>
              <w:rPr>
                <w:rFonts w:eastAsia="Times New Roman" w:cs="Calibri"/>
                <w:color w:val="000000"/>
                <w:sz w:val="16"/>
                <w:szCs w:val="16"/>
                <w:lang w:eastAsia="hr-HR"/>
              </w:rPr>
            </w:pPr>
            <w:r w:rsidRPr="00197185">
              <w:rPr>
                <w:rFonts w:eastAsia="Times New Roman" w:cs="Calibri"/>
                <w:color w:val="000000"/>
                <w:sz w:val="16"/>
                <w:szCs w:val="16"/>
                <w:lang w:eastAsia="hr-HR"/>
              </w:rPr>
              <w:lastRenderedPageBreak/>
              <w:t>7.</w:t>
            </w:r>
          </w:p>
        </w:tc>
        <w:tc>
          <w:tcPr>
            <w:tcW w:w="1276" w:type="dxa"/>
            <w:tcBorders>
              <w:top w:val="nil"/>
              <w:left w:val="nil"/>
              <w:bottom w:val="single" w:sz="4" w:space="0" w:color="auto"/>
              <w:right w:val="single" w:sz="4" w:space="0" w:color="auto"/>
            </w:tcBorders>
            <w:hideMark/>
          </w:tcPr>
          <w:p w14:paraId="2A155F30"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FOND ZA ZAŠTITU OKOLIŠA I ENERGETSKU UČINKOVITOST</w:t>
            </w:r>
          </w:p>
        </w:tc>
        <w:tc>
          <w:tcPr>
            <w:tcW w:w="992" w:type="dxa"/>
            <w:tcBorders>
              <w:top w:val="nil"/>
              <w:left w:val="nil"/>
              <w:bottom w:val="single" w:sz="4" w:space="0" w:color="auto"/>
              <w:right w:val="single" w:sz="4" w:space="0" w:color="auto"/>
            </w:tcBorders>
            <w:hideMark/>
          </w:tcPr>
          <w:p w14:paraId="10F18BBB"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Jamstvo za izvršenje obveze</w:t>
            </w:r>
          </w:p>
        </w:tc>
        <w:tc>
          <w:tcPr>
            <w:tcW w:w="2410" w:type="dxa"/>
            <w:tcBorders>
              <w:top w:val="nil"/>
              <w:left w:val="nil"/>
              <w:bottom w:val="single" w:sz="4" w:space="0" w:color="auto"/>
              <w:right w:val="single" w:sz="4" w:space="0" w:color="auto"/>
            </w:tcBorders>
            <w:hideMark/>
          </w:tcPr>
          <w:p w14:paraId="1D8A4FDD"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Ugovor o sufinanciranju broj 2018/001454 ( nabava spremnika za odvojeno prikupljanje otpada)</w:t>
            </w:r>
          </w:p>
        </w:tc>
        <w:tc>
          <w:tcPr>
            <w:tcW w:w="1350" w:type="dxa"/>
            <w:tcBorders>
              <w:top w:val="nil"/>
              <w:left w:val="nil"/>
              <w:bottom w:val="single" w:sz="4" w:space="0" w:color="auto"/>
              <w:right w:val="single" w:sz="4" w:space="0" w:color="auto"/>
            </w:tcBorders>
            <w:noWrap/>
            <w:hideMark/>
          </w:tcPr>
          <w:p w14:paraId="5E269D56" w14:textId="77777777" w:rsidR="00447101" w:rsidRPr="00197185" w:rsidRDefault="00447101" w:rsidP="00DF7B6E">
            <w:pPr>
              <w:jc w:val="right"/>
              <w:rPr>
                <w:rFonts w:eastAsia="Times New Roman" w:cs="Calibri"/>
                <w:color w:val="000000"/>
                <w:sz w:val="16"/>
                <w:szCs w:val="16"/>
                <w:lang w:eastAsia="hr-HR"/>
              </w:rPr>
            </w:pPr>
            <w:r w:rsidRPr="00197185">
              <w:rPr>
                <w:rFonts w:eastAsia="Times New Roman" w:cs="Calibri"/>
                <w:color w:val="000000"/>
                <w:sz w:val="16"/>
                <w:szCs w:val="16"/>
                <w:lang w:eastAsia="hr-HR"/>
              </w:rPr>
              <w:t>66.361,40</w:t>
            </w:r>
          </w:p>
        </w:tc>
        <w:tc>
          <w:tcPr>
            <w:tcW w:w="1060" w:type="dxa"/>
            <w:tcBorders>
              <w:top w:val="nil"/>
              <w:left w:val="nil"/>
              <w:bottom w:val="single" w:sz="4" w:space="0" w:color="auto"/>
              <w:right w:val="single" w:sz="4" w:space="0" w:color="auto"/>
            </w:tcBorders>
            <w:noWrap/>
            <w:hideMark/>
          </w:tcPr>
          <w:p w14:paraId="0A6ED419"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OV-2560/18</w:t>
            </w:r>
          </w:p>
        </w:tc>
        <w:tc>
          <w:tcPr>
            <w:tcW w:w="992" w:type="dxa"/>
            <w:tcBorders>
              <w:top w:val="nil"/>
              <w:left w:val="nil"/>
              <w:bottom w:val="single" w:sz="4" w:space="0" w:color="auto"/>
              <w:right w:val="single" w:sz="4" w:space="0" w:color="auto"/>
            </w:tcBorders>
            <w:noWrap/>
            <w:hideMark/>
          </w:tcPr>
          <w:p w14:paraId="58CB6D1E" w14:textId="77777777" w:rsidR="00447101" w:rsidRPr="00197185" w:rsidRDefault="00447101" w:rsidP="00DF7B6E">
            <w:pPr>
              <w:jc w:val="right"/>
              <w:rPr>
                <w:rFonts w:eastAsia="Times New Roman" w:cs="Calibri"/>
                <w:color w:val="000000"/>
                <w:sz w:val="16"/>
                <w:szCs w:val="16"/>
                <w:lang w:eastAsia="hr-HR"/>
              </w:rPr>
            </w:pPr>
            <w:r w:rsidRPr="00197185">
              <w:rPr>
                <w:rFonts w:eastAsia="Times New Roman" w:cs="Calibri"/>
                <w:color w:val="000000"/>
                <w:sz w:val="16"/>
                <w:szCs w:val="16"/>
                <w:lang w:eastAsia="hr-HR"/>
              </w:rPr>
              <w:t>01.08.2018</w:t>
            </w:r>
          </w:p>
        </w:tc>
        <w:tc>
          <w:tcPr>
            <w:tcW w:w="992" w:type="dxa"/>
            <w:tcBorders>
              <w:top w:val="nil"/>
              <w:left w:val="nil"/>
              <w:bottom w:val="single" w:sz="4" w:space="0" w:color="auto"/>
              <w:right w:val="single" w:sz="4" w:space="0" w:color="auto"/>
            </w:tcBorders>
            <w:noWrap/>
            <w:hideMark/>
          </w:tcPr>
          <w:p w14:paraId="0F25EDEB"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 </w:t>
            </w:r>
          </w:p>
        </w:tc>
      </w:tr>
      <w:tr w:rsidR="00447101" w:rsidRPr="00197185" w14:paraId="6BA71D0A" w14:textId="77777777" w:rsidTr="00DF7B6E">
        <w:trPr>
          <w:trHeight w:val="870"/>
        </w:trPr>
        <w:tc>
          <w:tcPr>
            <w:tcW w:w="562" w:type="dxa"/>
            <w:tcBorders>
              <w:top w:val="nil"/>
              <w:left w:val="single" w:sz="4" w:space="0" w:color="auto"/>
              <w:bottom w:val="single" w:sz="4" w:space="0" w:color="auto"/>
              <w:right w:val="single" w:sz="4" w:space="0" w:color="auto"/>
            </w:tcBorders>
            <w:noWrap/>
            <w:hideMark/>
          </w:tcPr>
          <w:p w14:paraId="5313CAD8" w14:textId="77777777" w:rsidR="00447101" w:rsidRPr="00197185" w:rsidRDefault="00447101" w:rsidP="00DF7B6E">
            <w:pPr>
              <w:jc w:val="center"/>
              <w:rPr>
                <w:rFonts w:eastAsia="Times New Roman" w:cs="Calibri"/>
                <w:color w:val="000000"/>
                <w:sz w:val="16"/>
                <w:szCs w:val="16"/>
                <w:lang w:eastAsia="hr-HR"/>
              </w:rPr>
            </w:pPr>
            <w:r w:rsidRPr="00197185">
              <w:rPr>
                <w:rFonts w:eastAsia="Times New Roman" w:cs="Calibri"/>
                <w:color w:val="000000"/>
                <w:sz w:val="16"/>
                <w:szCs w:val="16"/>
                <w:lang w:eastAsia="hr-HR"/>
              </w:rPr>
              <w:t>8.</w:t>
            </w:r>
          </w:p>
        </w:tc>
        <w:tc>
          <w:tcPr>
            <w:tcW w:w="1276" w:type="dxa"/>
            <w:tcBorders>
              <w:top w:val="nil"/>
              <w:left w:val="nil"/>
              <w:bottom w:val="single" w:sz="4" w:space="0" w:color="auto"/>
              <w:right w:val="single" w:sz="4" w:space="0" w:color="auto"/>
            </w:tcBorders>
            <w:hideMark/>
          </w:tcPr>
          <w:p w14:paraId="3959A1F4"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ERSTE&amp;STEIERMARKISCHE S-LEASING D.O.O.</w:t>
            </w:r>
          </w:p>
        </w:tc>
        <w:tc>
          <w:tcPr>
            <w:tcW w:w="992" w:type="dxa"/>
            <w:tcBorders>
              <w:top w:val="nil"/>
              <w:left w:val="nil"/>
              <w:bottom w:val="single" w:sz="4" w:space="0" w:color="auto"/>
              <w:right w:val="single" w:sz="4" w:space="0" w:color="auto"/>
            </w:tcBorders>
            <w:hideMark/>
          </w:tcPr>
          <w:p w14:paraId="3EA6CD2E"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Jamstvo za zvršenje obveze - obična zadužnica</w:t>
            </w:r>
          </w:p>
        </w:tc>
        <w:tc>
          <w:tcPr>
            <w:tcW w:w="2410" w:type="dxa"/>
            <w:tcBorders>
              <w:top w:val="nil"/>
              <w:left w:val="nil"/>
              <w:bottom w:val="nil"/>
              <w:right w:val="single" w:sz="4" w:space="0" w:color="auto"/>
            </w:tcBorders>
            <w:hideMark/>
          </w:tcPr>
          <w:p w14:paraId="201A38C0"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Ugovor o operativnom leasingu broj 69464/19 - osobni automobil</w:t>
            </w:r>
          </w:p>
        </w:tc>
        <w:tc>
          <w:tcPr>
            <w:tcW w:w="1350" w:type="dxa"/>
            <w:tcBorders>
              <w:top w:val="nil"/>
              <w:left w:val="nil"/>
              <w:bottom w:val="single" w:sz="4" w:space="0" w:color="auto"/>
              <w:right w:val="single" w:sz="4" w:space="0" w:color="auto"/>
            </w:tcBorders>
            <w:noWrap/>
            <w:hideMark/>
          </w:tcPr>
          <w:p w14:paraId="28FFEBD4" w14:textId="77777777" w:rsidR="00447101" w:rsidRPr="00197185" w:rsidRDefault="00447101" w:rsidP="00DF7B6E">
            <w:pPr>
              <w:jc w:val="right"/>
              <w:rPr>
                <w:rFonts w:eastAsia="Times New Roman" w:cs="Calibri"/>
                <w:color w:val="000000"/>
                <w:sz w:val="16"/>
                <w:szCs w:val="16"/>
                <w:lang w:eastAsia="hr-HR"/>
              </w:rPr>
            </w:pPr>
            <w:r w:rsidRPr="00197185">
              <w:rPr>
                <w:rFonts w:eastAsia="Times New Roman" w:cs="Calibri"/>
                <w:color w:val="000000"/>
                <w:sz w:val="16"/>
                <w:szCs w:val="16"/>
                <w:lang w:eastAsia="hr-HR"/>
              </w:rPr>
              <w:t>33.548,51</w:t>
            </w:r>
          </w:p>
        </w:tc>
        <w:tc>
          <w:tcPr>
            <w:tcW w:w="1060" w:type="dxa"/>
            <w:tcBorders>
              <w:top w:val="nil"/>
              <w:left w:val="nil"/>
              <w:bottom w:val="single" w:sz="4" w:space="0" w:color="auto"/>
              <w:right w:val="single" w:sz="4" w:space="0" w:color="auto"/>
            </w:tcBorders>
            <w:noWrap/>
            <w:hideMark/>
          </w:tcPr>
          <w:p w14:paraId="7D06E1D4"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OV-599/19</w:t>
            </w:r>
          </w:p>
        </w:tc>
        <w:tc>
          <w:tcPr>
            <w:tcW w:w="992" w:type="dxa"/>
            <w:tcBorders>
              <w:top w:val="nil"/>
              <w:left w:val="nil"/>
              <w:bottom w:val="single" w:sz="4" w:space="0" w:color="auto"/>
              <w:right w:val="single" w:sz="4" w:space="0" w:color="auto"/>
            </w:tcBorders>
            <w:noWrap/>
            <w:hideMark/>
          </w:tcPr>
          <w:p w14:paraId="0C127C9A" w14:textId="77777777" w:rsidR="00447101" w:rsidRPr="00197185" w:rsidRDefault="00447101" w:rsidP="00DF7B6E">
            <w:pPr>
              <w:jc w:val="right"/>
              <w:rPr>
                <w:rFonts w:eastAsia="Times New Roman" w:cs="Calibri"/>
                <w:color w:val="000000"/>
                <w:sz w:val="16"/>
                <w:szCs w:val="16"/>
                <w:lang w:eastAsia="hr-HR"/>
              </w:rPr>
            </w:pPr>
            <w:r w:rsidRPr="00197185">
              <w:rPr>
                <w:rFonts w:eastAsia="Times New Roman" w:cs="Calibri"/>
                <w:color w:val="000000"/>
                <w:sz w:val="16"/>
                <w:szCs w:val="16"/>
                <w:lang w:eastAsia="hr-HR"/>
              </w:rPr>
              <w:t>19.02.2019</w:t>
            </w:r>
          </w:p>
        </w:tc>
        <w:tc>
          <w:tcPr>
            <w:tcW w:w="992" w:type="dxa"/>
            <w:tcBorders>
              <w:top w:val="nil"/>
              <w:left w:val="nil"/>
              <w:bottom w:val="single" w:sz="4" w:space="0" w:color="auto"/>
              <w:right w:val="single" w:sz="4" w:space="0" w:color="auto"/>
            </w:tcBorders>
            <w:noWrap/>
            <w:hideMark/>
          </w:tcPr>
          <w:p w14:paraId="3C42D9B7"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18.02.2024.</w:t>
            </w:r>
          </w:p>
        </w:tc>
      </w:tr>
      <w:tr w:rsidR="00447101" w:rsidRPr="00197185" w14:paraId="66C46792" w14:textId="77777777" w:rsidTr="00DF7B6E">
        <w:trPr>
          <w:trHeight w:val="670"/>
        </w:trPr>
        <w:tc>
          <w:tcPr>
            <w:tcW w:w="562" w:type="dxa"/>
            <w:tcBorders>
              <w:top w:val="nil"/>
              <w:left w:val="single" w:sz="4" w:space="0" w:color="auto"/>
              <w:bottom w:val="single" w:sz="4" w:space="0" w:color="auto"/>
              <w:right w:val="single" w:sz="4" w:space="0" w:color="auto"/>
            </w:tcBorders>
            <w:noWrap/>
            <w:hideMark/>
          </w:tcPr>
          <w:p w14:paraId="0512077E" w14:textId="77777777" w:rsidR="00447101" w:rsidRPr="00197185" w:rsidRDefault="00447101" w:rsidP="00DF7B6E">
            <w:pPr>
              <w:jc w:val="center"/>
              <w:rPr>
                <w:rFonts w:eastAsia="Times New Roman" w:cs="Calibri"/>
                <w:color w:val="000000"/>
                <w:sz w:val="16"/>
                <w:szCs w:val="16"/>
                <w:lang w:eastAsia="hr-HR"/>
              </w:rPr>
            </w:pPr>
            <w:r w:rsidRPr="00197185">
              <w:rPr>
                <w:rFonts w:eastAsia="Times New Roman" w:cs="Calibri"/>
                <w:color w:val="000000"/>
                <w:sz w:val="16"/>
                <w:szCs w:val="16"/>
                <w:lang w:eastAsia="hr-HR"/>
              </w:rPr>
              <w:t>9.</w:t>
            </w:r>
          </w:p>
        </w:tc>
        <w:tc>
          <w:tcPr>
            <w:tcW w:w="1276" w:type="dxa"/>
            <w:tcBorders>
              <w:top w:val="nil"/>
              <w:left w:val="nil"/>
              <w:bottom w:val="single" w:sz="4" w:space="0" w:color="auto"/>
              <w:right w:val="single" w:sz="4" w:space="0" w:color="auto"/>
            </w:tcBorders>
            <w:hideMark/>
          </w:tcPr>
          <w:p w14:paraId="1FB60DD2"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Erste Card Club d.o.o.</w:t>
            </w:r>
          </w:p>
        </w:tc>
        <w:tc>
          <w:tcPr>
            <w:tcW w:w="992" w:type="dxa"/>
            <w:tcBorders>
              <w:top w:val="nil"/>
              <w:left w:val="nil"/>
              <w:bottom w:val="single" w:sz="4" w:space="0" w:color="auto"/>
              <w:right w:val="single" w:sz="4" w:space="0" w:color="auto"/>
            </w:tcBorders>
            <w:hideMark/>
          </w:tcPr>
          <w:p w14:paraId="263CE8BD"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Jamstvo za izvršenje obveze</w:t>
            </w:r>
          </w:p>
        </w:tc>
        <w:tc>
          <w:tcPr>
            <w:tcW w:w="2410" w:type="dxa"/>
            <w:tcBorders>
              <w:top w:val="single" w:sz="4" w:space="0" w:color="auto"/>
              <w:left w:val="nil"/>
              <w:bottom w:val="single" w:sz="4" w:space="0" w:color="auto"/>
              <w:right w:val="single" w:sz="4" w:space="0" w:color="auto"/>
            </w:tcBorders>
            <w:hideMark/>
          </w:tcPr>
          <w:p w14:paraId="09B95E06"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 xml:space="preserve">Okvirni ugovor broj 8590749. Mastercard kartica - gradonačelnik Josip Bilandžija </w:t>
            </w:r>
          </w:p>
        </w:tc>
        <w:tc>
          <w:tcPr>
            <w:tcW w:w="1350" w:type="dxa"/>
            <w:tcBorders>
              <w:top w:val="nil"/>
              <w:left w:val="nil"/>
              <w:bottom w:val="single" w:sz="4" w:space="0" w:color="auto"/>
              <w:right w:val="single" w:sz="4" w:space="0" w:color="auto"/>
            </w:tcBorders>
            <w:noWrap/>
            <w:hideMark/>
          </w:tcPr>
          <w:p w14:paraId="2758CAF9" w14:textId="77777777" w:rsidR="00447101" w:rsidRPr="00197185" w:rsidRDefault="00447101" w:rsidP="00DF7B6E">
            <w:pPr>
              <w:jc w:val="right"/>
              <w:rPr>
                <w:rFonts w:eastAsia="Times New Roman" w:cs="Calibri"/>
                <w:color w:val="000000"/>
                <w:sz w:val="16"/>
                <w:szCs w:val="16"/>
                <w:lang w:eastAsia="hr-HR"/>
              </w:rPr>
            </w:pPr>
            <w:r w:rsidRPr="00197185">
              <w:rPr>
                <w:rFonts w:eastAsia="Times New Roman" w:cs="Calibri"/>
                <w:color w:val="000000"/>
                <w:sz w:val="16"/>
                <w:szCs w:val="16"/>
                <w:lang w:eastAsia="hr-HR"/>
              </w:rPr>
              <w:t>11.281,44</w:t>
            </w:r>
          </w:p>
        </w:tc>
        <w:tc>
          <w:tcPr>
            <w:tcW w:w="1060" w:type="dxa"/>
            <w:tcBorders>
              <w:top w:val="nil"/>
              <w:left w:val="nil"/>
              <w:bottom w:val="single" w:sz="4" w:space="0" w:color="auto"/>
              <w:right w:val="single" w:sz="4" w:space="0" w:color="auto"/>
            </w:tcBorders>
            <w:noWrap/>
            <w:hideMark/>
          </w:tcPr>
          <w:p w14:paraId="146F6E2E"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OV-3679/2019</w:t>
            </w:r>
          </w:p>
        </w:tc>
        <w:tc>
          <w:tcPr>
            <w:tcW w:w="992" w:type="dxa"/>
            <w:tcBorders>
              <w:top w:val="nil"/>
              <w:left w:val="nil"/>
              <w:bottom w:val="single" w:sz="4" w:space="0" w:color="auto"/>
              <w:right w:val="single" w:sz="4" w:space="0" w:color="auto"/>
            </w:tcBorders>
            <w:noWrap/>
            <w:hideMark/>
          </w:tcPr>
          <w:p w14:paraId="11E28546"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29.10,2019.</w:t>
            </w:r>
          </w:p>
        </w:tc>
        <w:tc>
          <w:tcPr>
            <w:tcW w:w="992" w:type="dxa"/>
            <w:tcBorders>
              <w:top w:val="nil"/>
              <w:left w:val="nil"/>
              <w:bottom w:val="single" w:sz="4" w:space="0" w:color="auto"/>
              <w:right w:val="single" w:sz="4" w:space="0" w:color="auto"/>
            </w:tcBorders>
            <w:noWrap/>
            <w:hideMark/>
          </w:tcPr>
          <w:p w14:paraId="3A1F8880"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 </w:t>
            </w:r>
          </w:p>
        </w:tc>
      </w:tr>
      <w:tr w:rsidR="00447101" w:rsidRPr="00197185" w14:paraId="1C871246" w14:textId="77777777" w:rsidTr="00DF7B6E">
        <w:trPr>
          <w:trHeight w:val="913"/>
        </w:trPr>
        <w:tc>
          <w:tcPr>
            <w:tcW w:w="562" w:type="dxa"/>
            <w:tcBorders>
              <w:top w:val="nil"/>
              <w:left w:val="single" w:sz="4" w:space="0" w:color="auto"/>
              <w:bottom w:val="single" w:sz="4" w:space="0" w:color="auto"/>
              <w:right w:val="single" w:sz="4" w:space="0" w:color="auto"/>
            </w:tcBorders>
            <w:noWrap/>
            <w:hideMark/>
          </w:tcPr>
          <w:p w14:paraId="17C63A69" w14:textId="77777777" w:rsidR="00447101" w:rsidRPr="00197185" w:rsidRDefault="00447101" w:rsidP="00DF7B6E">
            <w:pPr>
              <w:jc w:val="center"/>
              <w:rPr>
                <w:rFonts w:eastAsia="Times New Roman" w:cs="Calibri"/>
                <w:color w:val="000000"/>
                <w:sz w:val="16"/>
                <w:szCs w:val="16"/>
                <w:lang w:eastAsia="hr-HR"/>
              </w:rPr>
            </w:pPr>
            <w:r w:rsidRPr="00197185">
              <w:rPr>
                <w:rFonts w:eastAsia="Times New Roman" w:cs="Calibri"/>
                <w:color w:val="000000"/>
                <w:sz w:val="16"/>
                <w:szCs w:val="16"/>
                <w:lang w:eastAsia="hr-HR"/>
              </w:rPr>
              <w:t>10.</w:t>
            </w:r>
          </w:p>
        </w:tc>
        <w:tc>
          <w:tcPr>
            <w:tcW w:w="1276" w:type="dxa"/>
            <w:tcBorders>
              <w:top w:val="nil"/>
              <w:left w:val="nil"/>
              <w:bottom w:val="single" w:sz="4" w:space="0" w:color="auto"/>
              <w:right w:val="single" w:sz="4" w:space="0" w:color="auto"/>
            </w:tcBorders>
            <w:hideMark/>
          </w:tcPr>
          <w:p w14:paraId="2ABB96FA"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Ministarstvo regionalnog razvoja i fondova EU</w:t>
            </w:r>
          </w:p>
        </w:tc>
        <w:tc>
          <w:tcPr>
            <w:tcW w:w="992" w:type="dxa"/>
            <w:tcBorders>
              <w:top w:val="nil"/>
              <w:left w:val="nil"/>
              <w:bottom w:val="single" w:sz="4" w:space="0" w:color="auto"/>
              <w:right w:val="single" w:sz="4" w:space="0" w:color="auto"/>
            </w:tcBorders>
            <w:hideMark/>
          </w:tcPr>
          <w:p w14:paraId="799BBD93"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Jamstvo za izvršenje ugovorne obveze</w:t>
            </w:r>
          </w:p>
        </w:tc>
        <w:tc>
          <w:tcPr>
            <w:tcW w:w="2410" w:type="dxa"/>
            <w:tcBorders>
              <w:top w:val="nil"/>
              <w:left w:val="nil"/>
              <w:bottom w:val="single" w:sz="4" w:space="0" w:color="auto"/>
              <w:right w:val="single" w:sz="4" w:space="0" w:color="auto"/>
            </w:tcBorders>
            <w:hideMark/>
          </w:tcPr>
          <w:p w14:paraId="66C4988D"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Ugovor o sufinanciranju broj: 08-F--0805/19-07 od 28.10.2019. godine (Izgradnja pješačke staze Garešnica - Ciglenica)</w:t>
            </w:r>
          </w:p>
        </w:tc>
        <w:tc>
          <w:tcPr>
            <w:tcW w:w="1350" w:type="dxa"/>
            <w:tcBorders>
              <w:top w:val="nil"/>
              <w:left w:val="nil"/>
              <w:bottom w:val="single" w:sz="4" w:space="0" w:color="auto"/>
              <w:right w:val="single" w:sz="4" w:space="0" w:color="auto"/>
            </w:tcBorders>
            <w:noWrap/>
            <w:hideMark/>
          </w:tcPr>
          <w:p w14:paraId="1F1D45A5" w14:textId="77777777" w:rsidR="00447101" w:rsidRPr="00197185" w:rsidRDefault="00447101" w:rsidP="00DF7B6E">
            <w:pPr>
              <w:jc w:val="right"/>
              <w:rPr>
                <w:rFonts w:eastAsia="Times New Roman" w:cs="Calibri"/>
                <w:color w:val="000000"/>
                <w:sz w:val="16"/>
                <w:szCs w:val="16"/>
                <w:lang w:eastAsia="hr-HR"/>
              </w:rPr>
            </w:pPr>
            <w:r w:rsidRPr="00197185">
              <w:rPr>
                <w:rFonts w:eastAsia="Times New Roman" w:cs="Calibri"/>
                <w:color w:val="000000"/>
                <w:sz w:val="16"/>
                <w:szCs w:val="16"/>
                <w:lang w:eastAsia="hr-HR"/>
              </w:rPr>
              <w:t>13.272,28</w:t>
            </w:r>
          </w:p>
        </w:tc>
        <w:tc>
          <w:tcPr>
            <w:tcW w:w="1060" w:type="dxa"/>
            <w:tcBorders>
              <w:top w:val="nil"/>
              <w:left w:val="nil"/>
              <w:bottom w:val="single" w:sz="4" w:space="0" w:color="auto"/>
              <w:right w:val="single" w:sz="4" w:space="0" w:color="auto"/>
            </w:tcBorders>
            <w:noWrap/>
            <w:hideMark/>
          </w:tcPr>
          <w:p w14:paraId="41059E69"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Ov-2434/2019</w:t>
            </w:r>
          </w:p>
        </w:tc>
        <w:tc>
          <w:tcPr>
            <w:tcW w:w="992" w:type="dxa"/>
            <w:tcBorders>
              <w:top w:val="nil"/>
              <w:left w:val="nil"/>
              <w:bottom w:val="single" w:sz="4" w:space="0" w:color="auto"/>
              <w:right w:val="single" w:sz="4" w:space="0" w:color="auto"/>
            </w:tcBorders>
            <w:noWrap/>
            <w:hideMark/>
          </w:tcPr>
          <w:p w14:paraId="0F9B0953" w14:textId="77777777" w:rsidR="00447101" w:rsidRPr="00197185" w:rsidRDefault="00447101" w:rsidP="00DF7B6E">
            <w:pPr>
              <w:jc w:val="right"/>
              <w:rPr>
                <w:rFonts w:eastAsia="Times New Roman" w:cs="Calibri"/>
                <w:color w:val="000000"/>
                <w:sz w:val="16"/>
                <w:szCs w:val="16"/>
                <w:lang w:eastAsia="hr-HR"/>
              </w:rPr>
            </w:pPr>
            <w:r w:rsidRPr="00197185">
              <w:rPr>
                <w:rFonts w:eastAsia="Times New Roman" w:cs="Calibri"/>
                <w:color w:val="000000"/>
                <w:sz w:val="16"/>
                <w:szCs w:val="16"/>
                <w:lang w:eastAsia="hr-HR"/>
              </w:rPr>
              <w:t>01.08.2019</w:t>
            </w:r>
          </w:p>
        </w:tc>
        <w:tc>
          <w:tcPr>
            <w:tcW w:w="992" w:type="dxa"/>
            <w:tcBorders>
              <w:top w:val="nil"/>
              <w:left w:val="nil"/>
              <w:bottom w:val="single" w:sz="4" w:space="0" w:color="auto"/>
              <w:right w:val="single" w:sz="4" w:space="0" w:color="auto"/>
            </w:tcBorders>
            <w:noWrap/>
            <w:hideMark/>
          </w:tcPr>
          <w:p w14:paraId="49C16D33"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31.03.2021.</w:t>
            </w:r>
          </w:p>
        </w:tc>
      </w:tr>
      <w:tr w:rsidR="00447101" w:rsidRPr="00197185" w14:paraId="49DC0CDF" w14:textId="77777777" w:rsidTr="00DF7B6E">
        <w:trPr>
          <w:trHeight w:val="873"/>
        </w:trPr>
        <w:tc>
          <w:tcPr>
            <w:tcW w:w="562" w:type="dxa"/>
            <w:tcBorders>
              <w:top w:val="nil"/>
              <w:left w:val="single" w:sz="4" w:space="0" w:color="auto"/>
              <w:bottom w:val="single" w:sz="4" w:space="0" w:color="auto"/>
              <w:right w:val="single" w:sz="4" w:space="0" w:color="auto"/>
            </w:tcBorders>
            <w:noWrap/>
            <w:hideMark/>
          </w:tcPr>
          <w:p w14:paraId="04D4CB9E" w14:textId="77777777" w:rsidR="00447101" w:rsidRPr="00197185" w:rsidRDefault="00447101" w:rsidP="00DF7B6E">
            <w:pPr>
              <w:jc w:val="center"/>
              <w:rPr>
                <w:rFonts w:eastAsia="Times New Roman" w:cs="Calibri"/>
                <w:color w:val="000000"/>
                <w:sz w:val="16"/>
                <w:szCs w:val="16"/>
                <w:lang w:eastAsia="hr-HR"/>
              </w:rPr>
            </w:pPr>
            <w:r w:rsidRPr="00197185">
              <w:rPr>
                <w:rFonts w:eastAsia="Times New Roman" w:cs="Calibri"/>
                <w:color w:val="000000"/>
                <w:sz w:val="16"/>
                <w:szCs w:val="16"/>
                <w:lang w:eastAsia="hr-HR"/>
              </w:rPr>
              <w:t>11.</w:t>
            </w:r>
          </w:p>
        </w:tc>
        <w:tc>
          <w:tcPr>
            <w:tcW w:w="1276" w:type="dxa"/>
            <w:tcBorders>
              <w:top w:val="nil"/>
              <w:left w:val="nil"/>
              <w:bottom w:val="single" w:sz="4" w:space="0" w:color="auto"/>
              <w:right w:val="single" w:sz="4" w:space="0" w:color="auto"/>
            </w:tcBorders>
            <w:hideMark/>
          </w:tcPr>
          <w:p w14:paraId="72942B1C"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Ministarstvo regionalnog razvoja i fondova EU</w:t>
            </w:r>
          </w:p>
        </w:tc>
        <w:tc>
          <w:tcPr>
            <w:tcW w:w="992" w:type="dxa"/>
            <w:tcBorders>
              <w:top w:val="nil"/>
              <w:left w:val="nil"/>
              <w:bottom w:val="single" w:sz="4" w:space="0" w:color="auto"/>
              <w:right w:val="single" w:sz="4" w:space="0" w:color="auto"/>
            </w:tcBorders>
            <w:hideMark/>
          </w:tcPr>
          <w:p w14:paraId="3946D2A6"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Jamstvo za izvršenje ugovorne obveze</w:t>
            </w:r>
          </w:p>
        </w:tc>
        <w:tc>
          <w:tcPr>
            <w:tcW w:w="2410" w:type="dxa"/>
            <w:tcBorders>
              <w:top w:val="nil"/>
              <w:left w:val="nil"/>
              <w:bottom w:val="single" w:sz="4" w:space="0" w:color="auto"/>
              <w:right w:val="single" w:sz="4" w:space="0" w:color="auto"/>
            </w:tcBorders>
            <w:hideMark/>
          </w:tcPr>
          <w:p w14:paraId="6D0BFF59"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Ugovor o sufinanciranju broj: 08-F--0805/19-07 od 28.10.2019. godine (Izgradnja pješačke staze Garešnica - Ciglenica)</w:t>
            </w:r>
          </w:p>
        </w:tc>
        <w:tc>
          <w:tcPr>
            <w:tcW w:w="1350" w:type="dxa"/>
            <w:tcBorders>
              <w:top w:val="nil"/>
              <w:left w:val="nil"/>
              <w:bottom w:val="single" w:sz="4" w:space="0" w:color="auto"/>
              <w:right w:val="single" w:sz="4" w:space="0" w:color="auto"/>
            </w:tcBorders>
            <w:noWrap/>
            <w:hideMark/>
          </w:tcPr>
          <w:p w14:paraId="004FD965" w14:textId="77777777" w:rsidR="00447101" w:rsidRPr="00197185" w:rsidRDefault="00447101" w:rsidP="00DF7B6E">
            <w:pPr>
              <w:jc w:val="right"/>
              <w:rPr>
                <w:rFonts w:eastAsia="Times New Roman" w:cs="Calibri"/>
                <w:color w:val="000000"/>
                <w:sz w:val="16"/>
                <w:szCs w:val="16"/>
                <w:lang w:eastAsia="hr-HR"/>
              </w:rPr>
            </w:pPr>
            <w:r w:rsidRPr="00197185">
              <w:rPr>
                <w:rFonts w:eastAsia="Times New Roman" w:cs="Calibri"/>
                <w:color w:val="000000"/>
                <w:sz w:val="16"/>
                <w:szCs w:val="16"/>
                <w:lang w:eastAsia="hr-HR"/>
              </w:rPr>
              <w:t>1.327,23</w:t>
            </w:r>
          </w:p>
        </w:tc>
        <w:tc>
          <w:tcPr>
            <w:tcW w:w="1060" w:type="dxa"/>
            <w:tcBorders>
              <w:top w:val="nil"/>
              <w:left w:val="nil"/>
              <w:bottom w:val="single" w:sz="4" w:space="0" w:color="auto"/>
              <w:right w:val="single" w:sz="4" w:space="0" w:color="auto"/>
            </w:tcBorders>
            <w:noWrap/>
            <w:hideMark/>
          </w:tcPr>
          <w:p w14:paraId="1253A613"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OV-4063/2019</w:t>
            </w:r>
          </w:p>
        </w:tc>
        <w:tc>
          <w:tcPr>
            <w:tcW w:w="992" w:type="dxa"/>
            <w:tcBorders>
              <w:top w:val="nil"/>
              <w:left w:val="nil"/>
              <w:bottom w:val="single" w:sz="4" w:space="0" w:color="auto"/>
              <w:right w:val="single" w:sz="4" w:space="0" w:color="auto"/>
            </w:tcBorders>
            <w:noWrap/>
            <w:hideMark/>
          </w:tcPr>
          <w:p w14:paraId="2E16EB17"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25.11.2019.</w:t>
            </w:r>
          </w:p>
        </w:tc>
        <w:tc>
          <w:tcPr>
            <w:tcW w:w="992" w:type="dxa"/>
            <w:tcBorders>
              <w:top w:val="nil"/>
              <w:left w:val="nil"/>
              <w:bottom w:val="single" w:sz="4" w:space="0" w:color="auto"/>
              <w:right w:val="single" w:sz="4" w:space="0" w:color="auto"/>
            </w:tcBorders>
            <w:noWrap/>
            <w:hideMark/>
          </w:tcPr>
          <w:p w14:paraId="40459E70"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31.03.2021.</w:t>
            </w:r>
          </w:p>
        </w:tc>
      </w:tr>
      <w:tr w:rsidR="00447101" w:rsidRPr="00197185" w14:paraId="5577FA2B" w14:textId="77777777" w:rsidTr="00DF7B6E">
        <w:trPr>
          <w:trHeight w:val="819"/>
        </w:trPr>
        <w:tc>
          <w:tcPr>
            <w:tcW w:w="562" w:type="dxa"/>
            <w:tcBorders>
              <w:top w:val="nil"/>
              <w:left w:val="single" w:sz="4" w:space="0" w:color="auto"/>
              <w:bottom w:val="single" w:sz="4" w:space="0" w:color="auto"/>
              <w:right w:val="single" w:sz="4" w:space="0" w:color="auto"/>
            </w:tcBorders>
            <w:noWrap/>
            <w:hideMark/>
          </w:tcPr>
          <w:p w14:paraId="19E6AD37" w14:textId="77777777" w:rsidR="00447101" w:rsidRPr="00197185" w:rsidRDefault="00447101" w:rsidP="00DF7B6E">
            <w:pPr>
              <w:jc w:val="center"/>
              <w:rPr>
                <w:rFonts w:eastAsia="Times New Roman" w:cs="Calibri"/>
                <w:color w:val="000000"/>
                <w:sz w:val="16"/>
                <w:szCs w:val="16"/>
                <w:lang w:eastAsia="hr-HR"/>
              </w:rPr>
            </w:pPr>
            <w:r w:rsidRPr="00197185">
              <w:rPr>
                <w:rFonts w:eastAsia="Times New Roman" w:cs="Calibri"/>
                <w:color w:val="000000"/>
                <w:sz w:val="16"/>
                <w:szCs w:val="16"/>
                <w:lang w:eastAsia="hr-HR"/>
              </w:rPr>
              <w:t>12.</w:t>
            </w:r>
          </w:p>
        </w:tc>
        <w:tc>
          <w:tcPr>
            <w:tcW w:w="1276" w:type="dxa"/>
            <w:tcBorders>
              <w:top w:val="nil"/>
              <w:left w:val="nil"/>
              <w:bottom w:val="single" w:sz="4" w:space="0" w:color="auto"/>
              <w:right w:val="single" w:sz="4" w:space="0" w:color="auto"/>
            </w:tcBorders>
            <w:hideMark/>
          </w:tcPr>
          <w:p w14:paraId="418FE787"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Ministarstvo regionalnog razvoja i fondova EU</w:t>
            </w:r>
          </w:p>
        </w:tc>
        <w:tc>
          <w:tcPr>
            <w:tcW w:w="992" w:type="dxa"/>
            <w:tcBorders>
              <w:top w:val="nil"/>
              <w:left w:val="nil"/>
              <w:bottom w:val="single" w:sz="4" w:space="0" w:color="auto"/>
              <w:right w:val="single" w:sz="4" w:space="0" w:color="auto"/>
            </w:tcBorders>
            <w:hideMark/>
          </w:tcPr>
          <w:p w14:paraId="48B209FF"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Jamstvo za izvršenje obveze</w:t>
            </w:r>
          </w:p>
        </w:tc>
        <w:tc>
          <w:tcPr>
            <w:tcW w:w="2410" w:type="dxa"/>
            <w:tcBorders>
              <w:top w:val="nil"/>
              <w:left w:val="nil"/>
              <w:bottom w:val="single" w:sz="4" w:space="0" w:color="auto"/>
              <w:right w:val="single" w:sz="4" w:space="0" w:color="auto"/>
            </w:tcBorders>
            <w:hideMark/>
          </w:tcPr>
          <w:p w14:paraId="71366150"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Ugovor o sufinanciranju 08-F-I-0812/20-07 (rekonstrukcija nerazvrstanih cesta)</w:t>
            </w:r>
          </w:p>
        </w:tc>
        <w:tc>
          <w:tcPr>
            <w:tcW w:w="1350" w:type="dxa"/>
            <w:tcBorders>
              <w:top w:val="nil"/>
              <w:left w:val="nil"/>
              <w:bottom w:val="single" w:sz="4" w:space="0" w:color="auto"/>
              <w:right w:val="single" w:sz="4" w:space="0" w:color="auto"/>
            </w:tcBorders>
            <w:noWrap/>
            <w:hideMark/>
          </w:tcPr>
          <w:p w14:paraId="4E40268F" w14:textId="77777777" w:rsidR="00447101" w:rsidRPr="00197185" w:rsidRDefault="00447101" w:rsidP="00DF7B6E">
            <w:pPr>
              <w:jc w:val="right"/>
              <w:rPr>
                <w:rFonts w:eastAsia="Times New Roman" w:cs="Calibri"/>
                <w:color w:val="000000"/>
                <w:sz w:val="16"/>
                <w:szCs w:val="16"/>
                <w:lang w:eastAsia="hr-HR"/>
              </w:rPr>
            </w:pPr>
            <w:r w:rsidRPr="00197185">
              <w:rPr>
                <w:rFonts w:eastAsia="Times New Roman" w:cs="Calibri"/>
                <w:color w:val="000000"/>
                <w:sz w:val="16"/>
                <w:szCs w:val="16"/>
                <w:lang w:eastAsia="hr-HR"/>
              </w:rPr>
              <w:t>66.361,40</w:t>
            </w:r>
          </w:p>
        </w:tc>
        <w:tc>
          <w:tcPr>
            <w:tcW w:w="1060" w:type="dxa"/>
            <w:tcBorders>
              <w:top w:val="nil"/>
              <w:left w:val="nil"/>
              <w:bottom w:val="single" w:sz="4" w:space="0" w:color="auto"/>
              <w:right w:val="single" w:sz="4" w:space="0" w:color="auto"/>
            </w:tcBorders>
            <w:noWrap/>
            <w:hideMark/>
          </w:tcPr>
          <w:p w14:paraId="0E141664"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OV-4205/17</w:t>
            </w:r>
          </w:p>
        </w:tc>
        <w:tc>
          <w:tcPr>
            <w:tcW w:w="992" w:type="dxa"/>
            <w:tcBorders>
              <w:top w:val="nil"/>
              <w:left w:val="nil"/>
              <w:bottom w:val="single" w:sz="4" w:space="0" w:color="auto"/>
              <w:right w:val="single" w:sz="4" w:space="0" w:color="auto"/>
            </w:tcBorders>
            <w:noWrap/>
            <w:hideMark/>
          </w:tcPr>
          <w:p w14:paraId="33ABB705"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08.11.2017.</w:t>
            </w:r>
          </w:p>
        </w:tc>
        <w:tc>
          <w:tcPr>
            <w:tcW w:w="992" w:type="dxa"/>
            <w:tcBorders>
              <w:top w:val="nil"/>
              <w:left w:val="nil"/>
              <w:bottom w:val="single" w:sz="4" w:space="0" w:color="auto"/>
              <w:right w:val="single" w:sz="4" w:space="0" w:color="auto"/>
            </w:tcBorders>
            <w:noWrap/>
            <w:hideMark/>
          </w:tcPr>
          <w:p w14:paraId="5D991999"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31.03.2022.</w:t>
            </w:r>
          </w:p>
        </w:tc>
      </w:tr>
      <w:tr w:rsidR="00447101" w:rsidRPr="00197185" w14:paraId="6D11BF18" w14:textId="77777777" w:rsidTr="00DF7B6E">
        <w:trPr>
          <w:trHeight w:val="1041"/>
        </w:trPr>
        <w:tc>
          <w:tcPr>
            <w:tcW w:w="562" w:type="dxa"/>
            <w:tcBorders>
              <w:top w:val="nil"/>
              <w:left w:val="single" w:sz="4" w:space="0" w:color="auto"/>
              <w:bottom w:val="single" w:sz="4" w:space="0" w:color="auto"/>
              <w:right w:val="single" w:sz="4" w:space="0" w:color="auto"/>
            </w:tcBorders>
            <w:noWrap/>
            <w:hideMark/>
          </w:tcPr>
          <w:p w14:paraId="76C51990" w14:textId="77777777" w:rsidR="00447101" w:rsidRPr="00197185" w:rsidRDefault="00447101" w:rsidP="00DF7B6E">
            <w:pPr>
              <w:jc w:val="center"/>
              <w:rPr>
                <w:rFonts w:eastAsia="Times New Roman" w:cs="Calibri"/>
                <w:color w:val="000000"/>
                <w:sz w:val="16"/>
                <w:szCs w:val="16"/>
                <w:lang w:eastAsia="hr-HR"/>
              </w:rPr>
            </w:pPr>
            <w:r w:rsidRPr="00197185">
              <w:rPr>
                <w:rFonts w:eastAsia="Times New Roman" w:cs="Calibri"/>
                <w:color w:val="000000"/>
                <w:sz w:val="16"/>
                <w:szCs w:val="16"/>
                <w:lang w:eastAsia="hr-HR"/>
              </w:rPr>
              <w:t>13.</w:t>
            </w:r>
          </w:p>
        </w:tc>
        <w:tc>
          <w:tcPr>
            <w:tcW w:w="1276" w:type="dxa"/>
            <w:tcBorders>
              <w:top w:val="nil"/>
              <w:left w:val="nil"/>
              <w:bottom w:val="single" w:sz="4" w:space="0" w:color="auto"/>
              <w:right w:val="single" w:sz="4" w:space="0" w:color="auto"/>
            </w:tcBorders>
            <w:hideMark/>
          </w:tcPr>
          <w:p w14:paraId="02729045"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ERSTE &amp; STEIERMARKISCHE S-LEASING d.o.o.</w:t>
            </w:r>
          </w:p>
        </w:tc>
        <w:tc>
          <w:tcPr>
            <w:tcW w:w="992" w:type="dxa"/>
            <w:tcBorders>
              <w:top w:val="nil"/>
              <w:left w:val="nil"/>
              <w:bottom w:val="single" w:sz="4" w:space="0" w:color="auto"/>
              <w:right w:val="single" w:sz="4" w:space="0" w:color="auto"/>
            </w:tcBorders>
            <w:hideMark/>
          </w:tcPr>
          <w:p w14:paraId="00154A5D"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Jamstvo za ispunjenje ugovora</w:t>
            </w:r>
          </w:p>
        </w:tc>
        <w:tc>
          <w:tcPr>
            <w:tcW w:w="2410" w:type="dxa"/>
            <w:tcBorders>
              <w:top w:val="nil"/>
              <w:left w:val="nil"/>
              <w:bottom w:val="single" w:sz="4" w:space="0" w:color="auto"/>
              <w:right w:val="single" w:sz="4" w:space="0" w:color="auto"/>
            </w:tcBorders>
            <w:hideMark/>
          </w:tcPr>
          <w:p w14:paraId="4BD2741B"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Ugovor o operativnom leasingu broj 82630/21 - teretni automobil CITROEN BERLINGO</w:t>
            </w:r>
          </w:p>
        </w:tc>
        <w:tc>
          <w:tcPr>
            <w:tcW w:w="1350" w:type="dxa"/>
            <w:tcBorders>
              <w:top w:val="nil"/>
              <w:left w:val="nil"/>
              <w:bottom w:val="single" w:sz="4" w:space="0" w:color="auto"/>
              <w:right w:val="single" w:sz="4" w:space="0" w:color="auto"/>
            </w:tcBorders>
            <w:noWrap/>
            <w:hideMark/>
          </w:tcPr>
          <w:p w14:paraId="63BD019F" w14:textId="77777777" w:rsidR="00447101" w:rsidRPr="00197185" w:rsidRDefault="00447101" w:rsidP="00DF7B6E">
            <w:pPr>
              <w:jc w:val="right"/>
              <w:rPr>
                <w:rFonts w:eastAsia="Times New Roman" w:cs="Calibri"/>
                <w:color w:val="000000"/>
                <w:sz w:val="16"/>
                <w:szCs w:val="16"/>
                <w:lang w:eastAsia="hr-HR"/>
              </w:rPr>
            </w:pPr>
            <w:r w:rsidRPr="00197185">
              <w:rPr>
                <w:rFonts w:eastAsia="Times New Roman" w:cs="Calibri"/>
                <w:color w:val="000000"/>
                <w:sz w:val="16"/>
                <w:szCs w:val="16"/>
                <w:lang w:eastAsia="hr-HR"/>
              </w:rPr>
              <w:t>9.054,84</w:t>
            </w:r>
          </w:p>
        </w:tc>
        <w:tc>
          <w:tcPr>
            <w:tcW w:w="1060" w:type="dxa"/>
            <w:tcBorders>
              <w:top w:val="nil"/>
              <w:left w:val="nil"/>
              <w:bottom w:val="single" w:sz="4" w:space="0" w:color="auto"/>
              <w:right w:val="single" w:sz="4" w:space="0" w:color="auto"/>
            </w:tcBorders>
            <w:noWrap/>
            <w:hideMark/>
          </w:tcPr>
          <w:p w14:paraId="64F42D84"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OV-1363/2021</w:t>
            </w:r>
          </w:p>
        </w:tc>
        <w:tc>
          <w:tcPr>
            <w:tcW w:w="992" w:type="dxa"/>
            <w:tcBorders>
              <w:top w:val="nil"/>
              <w:left w:val="nil"/>
              <w:bottom w:val="single" w:sz="4" w:space="0" w:color="auto"/>
              <w:right w:val="single" w:sz="4" w:space="0" w:color="auto"/>
            </w:tcBorders>
            <w:noWrap/>
            <w:hideMark/>
          </w:tcPr>
          <w:p w14:paraId="06830B5B"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21.04.2021.</w:t>
            </w:r>
          </w:p>
        </w:tc>
        <w:tc>
          <w:tcPr>
            <w:tcW w:w="992" w:type="dxa"/>
            <w:tcBorders>
              <w:top w:val="nil"/>
              <w:left w:val="nil"/>
              <w:bottom w:val="single" w:sz="4" w:space="0" w:color="auto"/>
              <w:right w:val="single" w:sz="4" w:space="0" w:color="auto"/>
            </w:tcBorders>
            <w:noWrap/>
            <w:hideMark/>
          </w:tcPr>
          <w:p w14:paraId="6C5752D6"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30.05.2025.</w:t>
            </w:r>
          </w:p>
        </w:tc>
      </w:tr>
      <w:tr w:rsidR="00447101" w:rsidRPr="00197185" w14:paraId="6D7C86E5" w14:textId="77777777" w:rsidTr="00DF7B6E">
        <w:trPr>
          <w:trHeight w:val="813"/>
        </w:trPr>
        <w:tc>
          <w:tcPr>
            <w:tcW w:w="562" w:type="dxa"/>
            <w:tcBorders>
              <w:top w:val="nil"/>
              <w:left w:val="single" w:sz="4" w:space="0" w:color="auto"/>
              <w:bottom w:val="single" w:sz="4" w:space="0" w:color="auto"/>
              <w:right w:val="single" w:sz="4" w:space="0" w:color="auto"/>
            </w:tcBorders>
            <w:noWrap/>
            <w:hideMark/>
          </w:tcPr>
          <w:p w14:paraId="5CDCF686" w14:textId="77777777" w:rsidR="00447101" w:rsidRPr="00197185" w:rsidRDefault="00447101" w:rsidP="00DF7B6E">
            <w:pPr>
              <w:jc w:val="center"/>
              <w:rPr>
                <w:rFonts w:eastAsia="Times New Roman" w:cs="Calibri"/>
                <w:color w:val="000000"/>
                <w:sz w:val="16"/>
                <w:szCs w:val="16"/>
                <w:lang w:eastAsia="hr-HR"/>
              </w:rPr>
            </w:pPr>
            <w:r w:rsidRPr="00197185">
              <w:rPr>
                <w:rFonts w:eastAsia="Times New Roman" w:cs="Calibri"/>
                <w:color w:val="000000"/>
                <w:sz w:val="16"/>
                <w:szCs w:val="16"/>
                <w:lang w:eastAsia="hr-HR"/>
              </w:rPr>
              <w:t>1</w:t>
            </w:r>
            <w:r>
              <w:rPr>
                <w:rFonts w:eastAsia="Times New Roman" w:cs="Calibri"/>
                <w:color w:val="000000"/>
                <w:sz w:val="16"/>
                <w:szCs w:val="16"/>
                <w:lang w:eastAsia="hr-HR"/>
              </w:rPr>
              <w:t>4</w:t>
            </w:r>
          </w:p>
        </w:tc>
        <w:tc>
          <w:tcPr>
            <w:tcW w:w="1276" w:type="dxa"/>
            <w:tcBorders>
              <w:top w:val="nil"/>
              <w:left w:val="nil"/>
              <w:bottom w:val="single" w:sz="4" w:space="0" w:color="auto"/>
              <w:right w:val="single" w:sz="4" w:space="0" w:color="auto"/>
            </w:tcBorders>
            <w:hideMark/>
          </w:tcPr>
          <w:p w14:paraId="23EA67CB"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Ministarstvo regionalnog razvoja i fondova EU</w:t>
            </w:r>
          </w:p>
        </w:tc>
        <w:tc>
          <w:tcPr>
            <w:tcW w:w="992" w:type="dxa"/>
            <w:tcBorders>
              <w:top w:val="nil"/>
              <w:left w:val="nil"/>
              <w:bottom w:val="single" w:sz="4" w:space="0" w:color="auto"/>
              <w:right w:val="single" w:sz="4" w:space="0" w:color="auto"/>
            </w:tcBorders>
            <w:hideMark/>
          </w:tcPr>
          <w:p w14:paraId="729CACE9"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Jamstvo za izvršenje obveze</w:t>
            </w:r>
          </w:p>
        </w:tc>
        <w:tc>
          <w:tcPr>
            <w:tcW w:w="2410" w:type="dxa"/>
            <w:tcBorders>
              <w:top w:val="nil"/>
              <w:left w:val="nil"/>
              <w:bottom w:val="single" w:sz="4" w:space="0" w:color="auto"/>
              <w:right w:val="single" w:sz="4" w:space="0" w:color="auto"/>
            </w:tcBorders>
            <w:hideMark/>
          </w:tcPr>
          <w:p w14:paraId="7FA2627F"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Ugovor o sufinanciranju broj: 09-F-I-272/2021-07 (Rekonstrukcija ceste u Dišniku - faza II)</w:t>
            </w:r>
          </w:p>
        </w:tc>
        <w:tc>
          <w:tcPr>
            <w:tcW w:w="1350" w:type="dxa"/>
            <w:tcBorders>
              <w:top w:val="nil"/>
              <w:left w:val="nil"/>
              <w:bottom w:val="single" w:sz="4" w:space="0" w:color="auto"/>
              <w:right w:val="single" w:sz="4" w:space="0" w:color="auto"/>
            </w:tcBorders>
            <w:noWrap/>
            <w:hideMark/>
          </w:tcPr>
          <w:p w14:paraId="13A9AC15" w14:textId="77777777" w:rsidR="00447101" w:rsidRPr="00197185" w:rsidRDefault="00447101" w:rsidP="00DF7B6E">
            <w:pPr>
              <w:jc w:val="right"/>
              <w:rPr>
                <w:rFonts w:eastAsia="Times New Roman" w:cs="Calibri"/>
                <w:color w:val="000000"/>
                <w:sz w:val="16"/>
                <w:szCs w:val="16"/>
                <w:lang w:eastAsia="hr-HR"/>
              </w:rPr>
            </w:pPr>
            <w:r w:rsidRPr="00197185">
              <w:rPr>
                <w:rFonts w:eastAsia="Times New Roman" w:cs="Calibri"/>
                <w:color w:val="000000"/>
                <w:sz w:val="16"/>
                <w:szCs w:val="16"/>
                <w:lang w:eastAsia="hr-HR"/>
              </w:rPr>
              <w:t>66.361,40</w:t>
            </w:r>
          </w:p>
        </w:tc>
        <w:tc>
          <w:tcPr>
            <w:tcW w:w="1060" w:type="dxa"/>
            <w:tcBorders>
              <w:top w:val="nil"/>
              <w:left w:val="nil"/>
              <w:bottom w:val="single" w:sz="4" w:space="0" w:color="auto"/>
              <w:right w:val="single" w:sz="4" w:space="0" w:color="auto"/>
            </w:tcBorders>
            <w:noWrap/>
            <w:hideMark/>
          </w:tcPr>
          <w:p w14:paraId="6F3B648A"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OV-2506/19</w:t>
            </w:r>
          </w:p>
        </w:tc>
        <w:tc>
          <w:tcPr>
            <w:tcW w:w="992" w:type="dxa"/>
            <w:tcBorders>
              <w:top w:val="nil"/>
              <w:left w:val="nil"/>
              <w:bottom w:val="single" w:sz="4" w:space="0" w:color="auto"/>
              <w:right w:val="single" w:sz="4" w:space="0" w:color="auto"/>
            </w:tcBorders>
            <w:noWrap/>
            <w:hideMark/>
          </w:tcPr>
          <w:p w14:paraId="548CE3D7" w14:textId="77777777" w:rsidR="00447101" w:rsidRPr="00197185" w:rsidRDefault="00447101" w:rsidP="00DF7B6E">
            <w:pPr>
              <w:jc w:val="right"/>
              <w:rPr>
                <w:rFonts w:eastAsia="Times New Roman" w:cs="Calibri"/>
                <w:color w:val="000000"/>
                <w:sz w:val="16"/>
                <w:szCs w:val="16"/>
                <w:lang w:eastAsia="hr-HR"/>
              </w:rPr>
            </w:pPr>
            <w:r w:rsidRPr="00197185">
              <w:rPr>
                <w:rFonts w:eastAsia="Times New Roman" w:cs="Calibri"/>
                <w:color w:val="000000"/>
                <w:sz w:val="16"/>
                <w:szCs w:val="16"/>
                <w:lang w:eastAsia="hr-HR"/>
              </w:rPr>
              <w:t>12.07.2019</w:t>
            </w:r>
          </w:p>
        </w:tc>
        <w:tc>
          <w:tcPr>
            <w:tcW w:w="992" w:type="dxa"/>
            <w:tcBorders>
              <w:top w:val="nil"/>
              <w:left w:val="nil"/>
              <w:bottom w:val="single" w:sz="4" w:space="0" w:color="auto"/>
              <w:right w:val="single" w:sz="4" w:space="0" w:color="auto"/>
            </w:tcBorders>
            <w:noWrap/>
            <w:hideMark/>
          </w:tcPr>
          <w:p w14:paraId="3C0D838D"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31.12.2023.</w:t>
            </w:r>
          </w:p>
        </w:tc>
      </w:tr>
      <w:tr w:rsidR="00447101" w:rsidRPr="00197185" w14:paraId="5E5BDB05" w14:textId="77777777" w:rsidTr="00DF7B6E">
        <w:trPr>
          <w:trHeight w:val="839"/>
        </w:trPr>
        <w:tc>
          <w:tcPr>
            <w:tcW w:w="562" w:type="dxa"/>
            <w:tcBorders>
              <w:top w:val="nil"/>
              <w:left w:val="single" w:sz="4" w:space="0" w:color="auto"/>
              <w:bottom w:val="single" w:sz="4" w:space="0" w:color="auto"/>
              <w:right w:val="single" w:sz="4" w:space="0" w:color="auto"/>
            </w:tcBorders>
            <w:noWrap/>
            <w:hideMark/>
          </w:tcPr>
          <w:p w14:paraId="5D4FF4C1" w14:textId="77777777" w:rsidR="00447101" w:rsidRPr="00197185" w:rsidRDefault="00447101" w:rsidP="00DF7B6E">
            <w:pPr>
              <w:jc w:val="center"/>
              <w:rPr>
                <w:rFonts w:eastAsia="Times New Roman" w:cs="Calibri"/>
                <w:color w:val="000000"/>
                <w:sz w:val="16"/>
                <w:szCs w:val="16"/>
                <w:lang w:eastAsia="hr-HR"/>
              </w:rPr>
            </w:pPr>
            <w:r w:rsidRPr="00197185">
              <w:rPr>
                <w:rFonts w:eastAsia="Times New Roman" w:cs="Calibri"/>
                <w:color w:val="000000"/>
                <w:sz w:val="16"/>
                <w:szCs w:val="16"/>
                <w:lang w:eastAsia="hr-HR"/>
              </w:rPr>
              <w:t>16.</w:t>
            </w:r>
          </w:p>
        </w:tc>
        <w:tc>
          <w:tcPr>
            <w:tcW w:w="1276" w:type="dxa"/>
            <w:tcBorders>
              <w:top w:val="nil"/>
              <w:left w:val="nil"/>
              <w:bottom w:val="single" w:sz="4" w:space="0" w:color="auto"/>
              <w:right w:val="single" w:sz="4" w:space="0" w:color="auto"/>
            </w:tcBorders>
            <w:hideMark/>
          </w:tcPr>
          <w:p w14:paraId="5F6D69CD"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Ministarstvo regionalnog razvoja i fondova EU</w:t>
            </w:r>
          </w:p>
        </w:tc>
        <w:tc>
          <w:tcPr>
            <w:tcW w:w="992" w:type="dxa"/>
            <w:tcBorders>
              <w:top w:val="nil"/>
              <w:left w:val="nil"/>
              <w:bottom w:val="single" w:sz="4" w:space="0" w:color="auto"/>
              <w:right w:val="single" w:sz="4" w:space="0" w:color="auto"/>
            </w:tcBorders>
            <w:hideMark/>
          </w:tcPr>
          <w:p w14:paraId="0380C793"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Jamstvo za izvršenje obveze</w:t>
            </w:r>
          </w:p>
        </w:tc>
        <w:tc>
          <w:tcPr>
            <w:tcW w:w="2410" w:type="dxa"/>
            <w:tcBorders>
              <w:top w:val="nil"/>
              <w:left w:val="nil"/>
              <w:bottom w:val="single" w:sz="4" w:space="0" w:color="auto"/>
              <w:right w:val="single" w:sz="4" w:space="0" w:color="auto"/>
            </w:tcBorders>
            <w:hideMark/>
          </w:tcPr>
          <w:p w14:paraId="7E750DAB"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Ugovor o sufinanciranju broj: 09-F-I-272/2021-07 (Rekonstrukcija ceste u Dišniku - faza II)</w:t>
            </w:r>
          </w:p>
        </w:tc>
        <w:tc>
          <w:tcPr>
            <w:tcW w:w="1350" w:type="dxa"/>
            <w:tcBorders>
              <w:top w:val="nil"/>
              <w:left w:val="nil"/>
              <w:bottom w:val="single" w:sz="4" w:space="0" w:color="auto"/>
              <w:right w:val="single" w:sz="4" w:space="0" w:color="auto"/>
            </w:tcBorders>
            <w:noWrap/>
            <w:hideMark/>
          </w:tcPr>
          <w:p w14:paraId="6B9A4CF5" w14:textId="77777777" w:rsidR="00447101" w:rsidRPr="00197185" w:rsidRDefault="00447101" w:rsidP="00DF7B6E">
            <w:pPr>
              <w:jc w:val="right"/>
              <w:rPr>
                <w:rFonts w:eastAsia="Times New Roman" w:cs="Calibri"/>
                <w:color w:val="000000"/>
                <w:sz w:val="16"/>
                <w:szCs w:val="16"/>
                <w:lang w:eastAsia="hr-HR"/>
              </w:rPr>
            </w:pPr>
            <w:r w:rsidRPr="00197185">
              <w:rPr>
                <w:rFonts w:eastAsia="Times New Roman" w:cs="Calibri"/>
                <w:color w:val="000000"/>
                <w:sz w:val="16"/>
                <w:szCs w:val="16"/>
                <w:lang w:eastAsia="hr-HR"/>
              </w:rPr>
              <w:t>13.272,28</w:t>
            </w:r>
          </w:p>
        </w:tc>
        <w:tc>
          <w:tcPr>
            <w:tcW w:w="1060" w:type="dxa"/>
            <w:tcBorders>
              <w:top w:val="nil"/>
              <w:left w:val="nil"/>
              <w:bottom w:val="single" w:sz="4" w:space="0" w:color="auto"/>
              <w:right w:val="single" w:sz="4" w:space="0" w:color="auto"/>
            </w:tcBorders>
            <w:noWrap/>
            <w:hideMark/>
          </w:tcPr>
          <w:p w14:paraId="19874C51"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OV-2504/19</w:t>
            </w:r>
          </w:p>
        </w:tc>
        <w:tc>
          <w:tcPr>
            <w:tcW w:w="992" w:type="dxa"/>
            <w:tcBorders>
              <w:top w:val="nil"/>
              <w:left w:val="nil"/>
              <w:bottom w:val="single" w:sz="4" w:space="0" w:color="auto"/>
              <w:right w:val="single" w:sz="4" w:space="0" w:color="auto"/>
            </w:tcBorders>
            <w:noWrap/>
            <w:hideMark/>
          </w:tcPr>
          <w:p w14:paraId="768775E5" w14:textId="77777777" w:rsidR="00447101" w:rsidRPr="00197185" w:rsidRDefault="00447101" w:rsidP="00DF7B6E">
            <w:pPr>
              <w:jc w:val="right"/>
              <w:rPr>
                <w:rFonts w:eastAsia="Times New Roman" w:cs="Calibri"/>
                <w:color w:val="000000"/>
                <w:sz w:val="16"/>
                <w:szCs w:val="16"/>
                <w:lang w:eastAsia="hr-HR"/>
              </w:rPr>
            </w:pPr>
            <w:r w:rsidRPr="00197185">
              <w:rPr>
                <w:rFonts w:eastAsia="Times New Roman" w:cs="Calibri"/>
                <w:color w:val="000000"/>
                <w:sz w:val="16"/>
                <w:szCs w:val="16"/>
                <w:lang w:eastAsia="hr-HR"/>
              </w:rPr>
              <w:t>12.07.2019</w:t>
            </w:r>
          </w:p>
        </w:tc>
        <w:tc>
          <w:tcPr>
            <w:tcW w:w="992" w:type="dxa"/>
            <w:tcBorders>
              <w:top w:val="nil"/>
              <w:left w:val="nil"/>
              <w:bottom w:val="single" w:sz="4" w:space="0" w:color="auto"/>
              <w:right w:val="single" w:sz="4" w:space="0" w:color="auto"/>
            </w:tcBorders>
            <w:noWrap/>
            <w:hideMark/>
          </w:tcPr>
          <w:p w14:paraId="45C2D46B"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31.12.2023.</w:t>
            </w:r>
          </w:p>
        </w:tc>
      </w:tr>
      <w:tr w:rsidR="00447101" w:rsidRPr="00197185" w14:paraId="705B7160" w14:textId="77777777" w:rsidTr="00DF7B6E">
        <w:trPr>
          <w:trHeight w:val="708"/>
        </w:trPr>
        <w:tc>
          <w:tcPr>
            <w:tcW w:w="562" w:type="dxa"/>
            <w:tcBorders>
              <w:top w:val="nil"/>
              <w:left w:val="single" w:sz="4" w:space="0" w:color="auto"/>
              <w:bottom w:val="single" w:sz="4" w:space="0" w:color="auto"/>
              <w:right w:val="single" w:sz="4" w:space="0" w:color="auto"/>
            </w:tcBorders>
            <w:noWrap/>
            <w:hideMark/>
          </w:tcPr>
          <w:p w14:paraId="04EE39F8" w14:textId="77777777" w:rsidR="00447101" w:rsidRPr="00197185" w:rsidRDefault="00447101" w:rsidP="00DF7B6E">
            <w:pPr>
              <w:jc w:val="center"/>
              <w:rPr>
                <w:rFonts w:eastAsia="Times New Roman" w:cs="Calibri"/>
                <w:color w:val="000000"/>
                <w:sz w:val="16"/>
                <w:szCs w:val="16"/>
                <w:lang w:eastAsia="hr-HR"/>
              </w:rPr>
            </w:pPr>
            <w:r w:rsidRPr="00197185">
              <w:rPr>
                <w:rFonts w:eastAsia="Times New Roman" w:cs="Calibri"/>
                <w:color w:val="000000"/>
                <w:sz w:val="16"/>
                <w:szCs w:val="16"/>
                <w:lang w:eastAsia="hr-HR"/>
              </w:rPr>
              <w:t>17</w:t>
            </w:r>
          </w:p>
        </w:tc>
        <w:tc>
          <w:tcPr>
            <w:tcW w:w="1276" w:type="dxa"/>
            <w:tcBorders>
              <w:top w:val="nil"/>
              <w:left w:val="nil"/>
              <w:bottom w:val="single" w:sz="4" w:space="0" w:color="auto"/>
              <w:right w:val="single" w:sz="4" w:space="0" w:color="auto"/>
            </w:tcBorders>
            <w:hideMark/>
          </w:tcPr>
          <w:p w14:paraId="423288D4"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Ministarstvo regionalnog razvoja i fondova EU</w:t>
            </w:r>
          </w:p>
        </w:tc>
        <w:tc>
          <w:tcPr>
            <w:tcW w:w="992" w:type="dxa"/>
            <w:tcBorders>
              <w:top w:val="nil"/>
              <w:left w:val="nil"/>
              <w:bottom w:val="single" w:sz="4" w:space="0" w:color="auto"/>
              <w:right w:val="single" w:sz="4" w:space="0" w:color="auto"/>
            </w:tcBorders>
            <w:hideMark/>
          </w:tcPr>
          <w:p w14:paraId="27B80D86" w14:textId="77777777" w:rsidR="00447101" w:rsidRPr="00197185" w:rsidRDefault="00447101" w:rsidP="00DF7B6E">
            <w:pPr>
              <w:ind w:left="-113" w:firstLine="113"/>
              <w:rPr>
                <w:rFonts w:eastAsia="Times New Roman" w:cs="Calibri"/>
                <w:color w:val="000000"/>
                <w:sz w:val="16"/>
                <w:szCs w:val="16"/>
                <w:lang w:eastAsia="hr-HR"/>
              </w:rPr>
            </w:pPr>
            <w:r w:rsidRPr="00197185">
              <w:rPr>
                <w:rFonts w:eastAsia="Times New Roman" w:cs="Calibri"/>
                <w:color w:val="000000"/>
                <w:sz w:val="16"/>
                <w:szCs w:val="16"/>
                <w:lang w:eastAsia="hr-HR"/>
              </w:rPr>
              <w:t>Jamstvo za izvršenje obveze</w:t>
            </w:r>
          </w:p>
        </w:tc>
        <w:tc>
          <w:tcPr>
            <w:tcW w:w="2410" w:type="dxa"/>
            <w:tcBorders>
              <w:top w:val="nil"/>
              <w:left w:val="nil"/>
              <w:bottom w:val="single" w:sz="4" w:space="0" w:color="auto"/>
              <w:right w:val="single" w:sz="4" w:space="0" w:color="auto"/>
            </w:tcBorders>
            <w:hideMark/>
          </w:tcPr>
          <w:p w14:paraId="5AEBA5B8"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Ugovor o sufinanciranju broj: 09-F-I-272/2021-07 (Rekonstrukcija ceste u Dišniku - faza II)</w:t>
            </w:r>
          </w:p>
        </w:tc>
        <w:tc>
          <w:tcPr>
            <w:tcW w:w="1350" w:type="dxa"/>
            <w:tcBorders>
              <w:top w:val="nil"/>
              <w:left w:val="nil"/>
              <w:bottom w:val="single" w:sz="4" w:space="0" w:color="auto"/>
              <w:right w:val="single" w:sz="4" w:space="0" w:color="auto"/>
            </w:tcBorders>
            <w:noWrap/>
            <w:hideMark/>
          </w:tcPr>
          <w:p w14:paraId="1D416E18" w14:textId="77777777" w:rsidR="00447101" w:rsidRPr="00197185" w:rsidRDefault="00447101" w:rsidP="00DF7B6E">
            <w:pPr>
              <w:jc w:val="right"/>
              <w:rPr>
                <w:rFonts w:eastAsia="Times New Roman" w:cs="Calibri"/>
                <w:color w:val="000000"/>
                <w:sz w:val="16"/>
                <w:szCs w:val="16"/>
                <w:lang w:eastAsia="hr-HR"/>
              </w:rPr>
            </w:pPr>
            <w:r w:rsidRPr="00197185">
              <w:rPr>
                <w:rFonts w:eastAsia="Times New Roman" w:cs="Calibri"/>
                <w:color w:val="000000"/>
                <w:sz w:val="16"/>
                <w:szCs w:val="16"/>
                <w:lang w:eastAsia="hr-HR"/>
              </w:rPr>
              <w:t>13.272,28</w:t>
            </w:r>
          </w:p>
        </w:tc>
        <w:tc>
          <w:tcPr>
            <w:tcW w:w="1060" w:type="dxa"/>
            <w:tcBorders>
              <w:top w:val="nil"/>
              <w:left w:val="nil"/>
              <w:bottom w:val="single" w:sz="4" w:space="0" w:color="auto"/>
              <w:right w:val="single" w:sz="4" w:space="0" w:color="auto"/>
            </w:tcBorders>
            <w:noWrap/>
            <w:hideMark/>
          </w:tcPr>
          <w:p w14:paraId="722957EC"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OV-2505/19</w:t>
            </w:r>
          </w:p>
        </w:tc>
        <w:tc>
          <w:tcPr>
            <w:tcW w:w="992" w:type="dxa"/>
            <w:tcBorders>
              <w:top w:val="nil"/>
              <w:left w:val="nil"/>
              <w:bottom w:val="single" w:sz="4" w:space="0" w:color="auto"/>
              <w:right w:val="single" w:sz="4" w:space="0" w:color="auto"/>
            </w:tcBorders>
            <w:noWrap/>
            <w:hideMark/>
          </w:tcPr>
          <w:p w14:paraId="371EE455" w14:textId="77777777" w:rsidR="00447101" w:rsidRPr="00197185" w:rsidRDefault="00447101" w:rsidP="00DF7B6E">
            <w:pPr>
              <w:jc w:val="right"/>
              <w:rPr>
                <w:rFonts w:eastAsia="Times New Roman" w:cs="Calibri"/>
                <w:color w:val="000000"/>
                <w:sz w:val="16"/>
                <w:szCs w:val="16"/>
                <w:lang w:eastAsia="hr-HR"/>
              </w:rPr>
            </w:pPr>
            <w:r w:rsidRPr="00197185">
              <w:rPr>
                <w:rFonts w:eastAsia="Times New Roman" w:cs="Calibri"/>
                <w:color w:val="000000"/>
                <w:sz w:val="16"/>
                <w:szCs w:val="16"/>
                <w:lang w:eastAsia="hr-HR"/>
              </w:rPr>
              <w:t>12.07.2019</w:t>
            </w:r>
          </w:p>
        </w:tc>
        <w:tc>
          <w:tcPr>
            <w:tcW w:w="992" w:type="dxa"/>
            <w:tcBorders>
              <w:top w:val="nil"/>
              <w:left w:val="nil"/>
              <w:bottom w:val="single" w:sz="4" w:space="0" w:color="auto"/>
              <w:right w:val="single" w:sz="4" w:space="0" w:color="auto"/>
            </w:tcBorders>
            <w:noWrap/>
            <w:hideMark/>
          </w:tcPr>
          <w:p w14:paraId="372A646D" w14:textId="77777777" w:rsidR="00447101" w:rsidRPr="00197185" w:rsidRDefault="00447101" w:rsidP="00DF7B6E">
            <w:pPr>
              <w:jc w:val="right"/>
              <w:rPr>
                <w:rFonts w:eastAsia="Times New Roman" w:cs="Calibri"/>
                <w:color w:val="000000"/>
                <w:sz w:val="16"/>
                <w:szCs w:val="16"/>
                <w:lang w:eastAsia="hr-HR"/>
              </w:rPr>
            </w:pPr>
            <w:r w:rsidRPr="00197185">
              <w:rPr>
                <w:rFonts w:eastAsia="Times New Roman" w:cs="Calibri"/>
                <w:color w:val="000000"/>
                <w:sz w:val="16"/>
                <w:szCs w:val="16"/>
                <w:lang w:eastAsia="hr-HR"/>
              </w:rPr>
              <w:t>31.12.2023</w:t>
            </w:r>
          </w:p>
        </w:tc>
      </w:tr>
      <w:tr w:rsidR="00447101" w:rsidRPr="00197185" w14:paraId="4C410F20" w14:textId="77777777" w:rsidTr="00DF7B6E">
        <w:trPr>
          <w:trHeight w:val="964"/>
        </w:trPr>
        <w:tc>
          <w:tcPr>
            <w:tcW w:w="562" w:type="dxa"/>
            <w:tcBorders>
              <w:top w:val="nil"/>
              <w:left w:val="single" w:sz="4" w:space="0" w:color="auto"/>
              <w:bottom w:val="single" w:sz="4" w:space="0" w:color="auto"/>
              <w:right w:val="single" w:sz="4" w:space="0" w:color="auto"/>
            </w:tcBorders>
            <w:noWrap/>
            <w:hideMark/>
          </w:tcPr>
          <w:p w14:paraId="7F197086" w14:textId="77777777" w:rsidR="00447101" w:rsidRPr="00197185" w:rsidRDefault="00447101" w:rsidP="00DF7B6E">
            <w:pPr>
              <w:jc w:val="center"/>
              <w:rPr>
                <w:rFonts w:eastAsia="Times New Roman" w:cs="Calibri"/>
                <w:color w:val="000000"/>
                <w:sz w:val="16"/>
                <w:szCs w:val="16"/>
                <w:lang w:eastAsia="hr-HR"/>
              </w:rPr>
            </w:pPr>
            <w:r w:rsidRPr="00197185">
              <w:rPr>
                <w:rFonts w:eastAsia="Times New Roman" w:cs="Calibri"/>
                <w:color w:val="000000"/>
                <w:sz w:val="16"/>
                <w:szCs w:val="16"/>
                <w:lang w:eastAsia="hr-HR"/>
              </w:rPr>
              <w:t>18.</w:t>
            </w:r>
          </w:p>
        </w:tc>
        <w:tc>
          <w:tcPr>
            <w:tcW w:w="1276" w:type="dxa"/>
            <w:tcBorders>
              <w:top w:val="nil"/>
              <w:left w:val="nil"/>
              <w:bottom w:val="single" w:sz="4" w:space="0" w:color="auto"/>
              <w:right w:val="single" w:sz="4" w:space="0" w:color="auto"/>
            </w:tcBorders>
            <w:hideMark/>
          </w:tcPr>
          <w:p w14:paraId="0DFEC03D"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Ministarstvo regionalnog razvoja i fondova EU</w:t>
            </w:r>
          </w:p>
        </w:tc>
        <w:tc>
          <w:tcPr>
            <w:tcW w:w="992" w:type="dxa"/>
            <w:tcBorders>
              <w:top w:val="nil"/>
              <w:left w:val="nil"/>
              <w:bottom w:val="single" w:sz="4" w:space="0" w:color="auto"/>
              <w:right w:val="single" w:sz="4" w:space="0" w:color="auto"/>
            </w:tcBorders>
            <w:hideMark/>
          </w:tcPr>
          <w:p w14:paraId="0121ABDF"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Jamstvo za izvršenje obveze</w:t>
            </w:r>
          </w:p>
        </w:tc>
        <w:tc>
          <w:tcPr>
            <w:tcW w:w="2410" w:type="dxa"/>
            <w:tcBorders>
              <w:top w:val="nil"/>
              <w:left w:val="nil"/>
              <w:bottom w:val="single" w:sz="4" w:space="0" w:color="auto"/>
              <w:right w:val="single" w:sz="4" w:space="0" w:color="auto"/>
            </w:tcBorders>
            <w:hideMark/>
          </w:tcPr>
          <w:p w14:paraId="03CB36F9"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Ugovor o financiranju 09-F-I-0149/22-07 Rekonstrukcija nerazvrstane ceste u naselju Garešnički Brestovac</w:t>
            </w:r>
          </w:p>
        </w:tc>
        <w:tc>
          <w:tcPr>
            <w:tcW w:w="1350" w:type="dxa"/>
            <w:tcBorders>
              <w:top w:val="nil"/>
              <w:left w:val="nil"/>
              <w:bottom w:val="single" w:sz="4" w:space="0" w:color="auto"/>
              <w:right w:val="single" w:sz="4" w:space="0" w:color="auto"/>
            </w:tcBorders>
            <w:noWrap/>
            <w:hideMark/>
          </w:tcPr>
          <w:p w14:paraId="2608A156" w14:textId="77777777" w:rsidR="00447101" w:rsidRPr="00197185" w:rsidRDefault="00447101" w:rsidP="00DF7B6E">
            <w:pPr>
              <w:jc w:val="right"/>
              <w:rPr>
                <w:rFonts w:eastAsia="Times New Roman" w:cs="Calibri"/>
                <w:color w:val="000000"/>
                <w:sz w:val="16"/>
                <w:szCs w:val="16"/>
                <w:lang w:eastAsia="hr-HR"/>
              </w:rPr>
            </w:pPr>
            <w:r w:rsidRPr="00197185">
              <w:rPr>
                <w:rFonts w:eastAsia="Times New Roman" w:cs="Calibri"/>
                <w:color w:val="000000"/>
                <w:sz w:val="16"/>
                <w:szCs w:val="16"/>
                <w:lang w:eastAsia="hr-HR"/>
              </w:rPr>
              <w:t>13.272,28</w:t>
            </w:r>
          </w:p>
        </w:tc>
        <w:tc>
          <w:tcPr>
            <w:tcW w:w="1060" w:type="dxa"/>
            <w:tcBorders>
              <w:top w:val="nil"/>
              <w:left w:val="nil"/>
              <w:bottom w:val="single" w:sz="4" w:space="0" w:color="auto"/>
              <w:right w:val="single" w:sz="4" w:space="0" w:color="auto"/>
            </w:tcBorders>
            <w:noWrap/>
            <w:hideMark/>
          </w:tcPr>
          <w:p w14:paraId="34222C07"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OV-4817/17</w:t>
            </w:r>
          </w:p>
        </w:tc>
        <w:tc>
          <w:tcPr>
            <w:tcW w:w="992" w:type="dxa"/>
            <w:tcBorders>
              <w:top w:val="nil"/>
              <w:left w:val="nil"/>
              <w:bottom w:val="single" w:sz="4" w:space="0" w:color="auto"/>
              <w:right w:val="single" w:sz="4" w:space="0" w:color="auto"/>
            </w:tcBorders>
            <w:hideMark/>
          </w:tcPr>
          <w:p w14:paraId="1DFFE38C"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29.12.2017 / 24.05.2022</w:t>
            </w:r>
          </w:p>
        </w:tc>
        <w:tc>
          <w:tcPr>
            <w:tcW w:w="992" w:type="dxa"/>
            <w:tcBorders>
              <w:top w:val="nil"/>
              <w:left w:val="nil"/>
              <w:bottom w:val="single" w:sz="4" w:space="0" w:color="auto"/>
              <w:right w:val="single" w:sz="4" w:space="0" w:color="auto"/>
            </w:tcBorders>
            <w:noWrap/>
            <w:hideMark/>
          </w:tcPr>
          <w:p w14:paraId="7CC92944" w14:textId="77777777" w:rsidR="00447101" w:rsidRPr="00197185" w:rsidRDefault="00447101" w:rsidP="00DF7B6E">
            <w:pPr>
              <w:jc w:val="right"/>
              <w:rPr>
                <w:rFonts w:eastAsia="Times New Roman" w:cs="Calibri"/>
                <w:color w:val="000000"/>
                <w:sz w:val="16"/>
                <w:szCs w:val="16"/>
                <w:lang w:eastAsia="hr-HR"/>
              </w:rPr>
            </w:pPr>
            <w:r w:rsidRPr="00197185">
              <w:rPr>
                <w:rFonts w:eastAsia="Times New Roman" w:cs="Calibri"/>
                <w:color w:val="000000"/>
                <w:sz w:val="16"/>
                <w:szCs w:val="16"/>
                <w:lang w:eastAsia="hr-HR"/>
              </w:rPr>
              <w:t>31.12.2024</w:t>
            </w:r>
          </w:p>
        </w:tc>
      </w:tr>
      <w:tr w:rsidR="00447101" w:rsidRPr="00197185" w14:paraId="46AD2724" w14:textId="77777777" w:rsidTr="00DF7B6E">
        <w:trPr>
          <w:trHeight w:val="895"/>
        </w:trPr>
        <w:tc>
          <w:tcPr>
            <w:tcW w:w="562" w:type="dxa"/>
            <w:tcBorders>
              <w:top w:val="nil"/>
              <w:left w:val="single" w:sz="4" w:space="0" w:color="auto"/>
              <w:bottom w:val="single" w:sz="4" w:space="0" w:color="auto"/>
              <w:right w:val="single" w:sz="4" w:space="0" w:color="auto"/>
            </w:tcBorders>
            <w:noWrap/>
            <w:hideMark/>
          </w:tcPr>
          <w:p w14:paraId="76EE12C4" w14:textId="77777777" w:rsidR="00447101" w:rsidRPr="00197185" w:rsidRDefault="00447101" w:rsidP="00DF7B6E">
            <w:pPr>
              <w:jc w:val="center"/>
              <w:rPr>
                <w:rFonts w:eastAsia="Times New Roman" w:cs="Calibri"/>
                <w:color w:val="000000"/>
                <w:sz w:val="16"/>
                <w:szCs w:val="16"/>
                <w:lang w:eastAsia="hr-HR"/>
              </w:rPr>
            </w:pPr>
            <w:r w:rsidRPr="00197185">
              <w:rPr>
                <w:rFonts w:eastAsia="Times New Roman" w:cs="Calibri"/>
                <w:color w:val="000000"/>
                <w:sz w:val="16"/>
                <w:szCs w:val="16"/>
                <w:lang w:eastAsia="hr-HR"/>
              </w:rPr>
              <w:t>19.</w:t>
            </w:r>
          </w:p>
        </w:tc>
        <w:tc>
          <w:tcPr>
            <w:tcW w:w="1276" w:type="dxa"/>
            <w:tcBorders>
              <w:top w:val="nil"/>
              <w:left w:val="nil"/>
              <w:bottom w:val="single" w:sz="4" w:space="0" w:color="auto"/>
              <w:right w:val="single" w:sz="4" w:space="0" w:color="auto"/>
            </w:tcBorders>
            <w:hideMark/>
          </w:tcPr>
          <w:p w14:paraId="2652E8BC"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Ministarstvo regionalnog razvoja i fondova EU</w:t>
            </w:r>
          </w:p>
        </w:tc>
        <w:tc>
          <w:tcPr>
            <w:tcW w:w="992" w:type="dxa"/>
            <w:tcBorders>
              <w:top w:val="nil"/>
              <w:left w:val="nil"/>
              <w:bottom w:val="single" w:sz="4" w:space="0" w:color="auto"/>
              <w:right w:val="single" w:sz="4" w:space="0" w:color="auto"/>
            </w:tcBorders>
            <w:hideMark/>
          </w:tcPr>
          <w:p w14:paraId="55B72DC4"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Jamstvo za izvršenje obveze</w:t>
            </w:r>
          </w:p>
        </w:tc>
        <w:tc>
          <w:tcPr>
            <w:tcW w:w="2410" w:type="dxa"/>
            <w:tcBorders>
              <w:top w:val="nil"/>
              <w:left w:val="nil"/>
              <w:bottom w:val="single" w:sz="4" w:space="0" w:color="auto"/>
              <w:right w:val="single" w:sz="4" w:space="0" w:color="auto"/>
            </w:tcBorders>
            <w:hideMark/>
          </w:tcPr>
          <w:p w14:paraId="6F639E41"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Ugovor o financiranju 09-F-I-0149/22-07 Rekonstrukcija nerazvrstane ceste u naselju Garešnički Brestovac</w:t>
            </w:r>
          </w:p>
        </w:tc>
        <w:tc>
          <w:tcPr>
            <w:tcW w:w="1350" w:type="dxa"/>
            <w:tcBorders>
              <w:top w:val="nil"/>
              <w:left w:val="nil"/>
              <w:bottom w:val="single" w:sz="4" w:space="0" w:color="auto"/>
              <w:right w:val="single" w:sz="4" w:space="0" w:color="auto"/>
            </w:tcBorders>
            <w:noWrap/>
            <w:hideMark/>
          </w:tcPr>
          <w:p w14:paraId="5BBB0C96" w14:textId="77777777" w:rsidR="00447101" w:rsidRPr="00197185" w:rsidRDefault="00447101" w:rsidP="00DF7B6E">
            <w:pPr>
              <w:jc w:val="right"/>
              <w:rPr>
                <w:rFonts w:eastAsia="Times New Roman" w:cs="Calibri"/>
                <w:color w:val="000000"/>
                <w:sz w:val="16"/>
                <w:szCs w:val="16"/>
                <w:lang w:eastAsia="hr-HR"/>
              </w:rPr>
            </w:pPr>
            <w:r w:rsidRPr="00197185">
              <w:rPr>
                <w:rFonts w:eastAsia="Times New Roman" w:cs="Calibri"/>
                <w:color w:val="000000"/>
                <w:sz w:val="16"/>
                <w:szCs w:val="16"/>
                <w:lang w:eastAsia="hr-HR"/>
              </w:rPr>
              <w:t>13.272,28</w:t>
            </w:r>
          </w:p>
        </w:tc>
        <w:tc>
          <w:tcPr>
            <w:tcW w:w="1060" w:type="dxa"/>
            <w:tcBorders>
              <w:top w:val="nil"/>
              <w:left w:val="nil"/>
              <w:bottom w:val="single" w:sz="4" w:space="0" w:color="auto"/>
              <w:right w:val="single" w:sz="4" w:space="0" w:color="auto"/>
            </w:tcBorders>
            <w:noWrap/>
            <w:hideMark/>
          </w:tcPr>
          <w:p w14:paraId="31DEC2C4"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OV-2435/19</w:t>
            </w:r>
          </w:p>
        </w:tc>
        <w:tc>
          <w:tcPr>
            <w:tcW w:w="992" w:type="dxa"/>
            <w:tcBorders>
              <w:top w:val="nil"/>
              <w:left w:val="nil"/>
              <w:bottom w:val="single" w:sz="4" w:space="0" w:color="auto"/>
              <w:right w:val="single" w:sz="4" w:space="0" w:color="auto"/>
            </w:tcBorders>
            <w:noWrap/>
            <w:hideMark/>
          </w:tcPr>
          <w:p w14:paraId="49E29EBC"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01.08.2019 / 24.05.2022.</w:t>
            </w:r>
          </w:p>
        </w:tc>
        <w:tc>
          <w:tcPr>
            <w:tcW w:w="992" w:type="dxa"/>
            <w:tcBorders>
              <w:top w:val="nil"/>
              <w:left w:val="nil"/>
              <w:bottom w:val="single" w:sz="4" w:space="0" w:color="auto"/>
              <w:right w:val="single" w:sz="4" w:space="0" w:color="auto"/>
            </w:tcBorders>
            <w:noWrap/>
            <w:hideMark/>
          </w:tcPr>
          <w:p w14:paraId="15F081B8"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31.12.2024.</w:t>
            </w:r>
          </w:p>
        </w:tc>
      </w:tr>
      <w:tr w:rsidR="00447101" w:rsidRPr="00197185" w14:paraId="6673DFD4" w14:textId="77777777" w:rsidTr="00DF7B6E">
        <w:trPr>
          <w:trHeight w:val="867"/>
        </w:trPr>
        <w:tc>
          <w:tcPr>
            <w:tcW w:w="562" w:type="dxa"/>
            <w:tcBorders>
              <w:top w:val="nil"/>
              <w:left w:val="single" w:sz="4" w:space="0" w:color="auto"/>
              <w:bottom w:val="single" w:sz="4" w:space="0" w:color="auto"/>
              <w:right w:val="single" w:sz="4" w:space="0" w:color="auto"/>
            </w:tcBorders>
            <w:noWrap/>
            <w:hideMark/>
          </w:tcPr>
          <w:p w14:paraId="7BC36BDD" w14:textId="77777777" w:rsidR="00447101" w:rsidRPr="00197185" w:rsidRDefault="00447101" w:rsidP="00DF7B6E">
            <w:pPr>
              <w:jc w:val="center"/>
              <w:rPr>
                <w:rFonts w:eastAsia="Times New Roman" w:cs="Calibri"/>
                <w:color w:val="000000"/>
                <w:sz w:val="16"/>
                <w:szCs w:val="16"/>
                <w:lang w:eastAsia="hr-HR"/>
              </w:rPr>
            </w:pPr>
            <w:r w:rsidRPr="00197185">
              <w:rPr>
                <w:rFonts w:eastAsia="Times New Roman" w:cs="Calibri"/>
                <w:color w:val="000000"/>
                <w:sz w:val="16"/>
                <w:szCs w:val="16"/>
                <w:lang w:eastAsia="hr-HR"/>
              </w:rPr>
              <w:t>20.</w:t>
            </w:r>
          </w:p>
        </w:tc>
        <w:tc>
          <w:tcPr>
            <w:tcW w:w="1276" w:type="dxa"/>
            <w:tcBorders>
              <w:top w:val="nil"/>
              <w:left w:val="nil"/>
              <w:bottom w:val="single" w:sz="4" w:space="0" w:color="auto"/>
              <w:right w:val="single" w:sz="4" w:space="0" w:color="auto"/>
            </w:tcBorders>
            <w:hideMark/>
          </w:tcPr>
          <w:p w14:paraId="130DEAAF"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Ministarstvo regionalnog razvoja i fondova EU</w:t>
            </w:r>
          </w:p>
        </w:tc>
        <w:tc>
          <w:tcPr>
            <w:tcW w:w="992" w:type="dxa"/>
            <w:tcBorders>
              <w:top w:val="nil"/>
              <w:left w:val="nil"/>
              <w:bottom w:val="single" w:sz="4" w:space="0" w:color="auto"/>
              <w:right w:val="single" w:sz="4" w:space="0" w:color="auto"/>
            </w:tcBorders>
            <w:hideMark/>
          </w:tcPr>
          <w:p w14:paraId="17F0F68C"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Jamstvo za izvršenje obveze</w:t>
            </w:r>
          </w:p>
        </w:tc>
        <w:tc>
          <w:tcPr>
            <w:tcW w:w="2410" w:type="dxa"/>
            <w:tcBorders>
              <w:top w:val="nil"/>
              <w:left w:val="nil"/>
              <w:bottom w:val="single" w:sz="4" w:space="0" w:color="auto"/>
              <w:right w:val="single" w:sz="4" w:space="0" w:color="auto"/>
            </w:tcBorders>
            <w:hideMark/>
          </w:tcPr>
          <w:p w14:paraId="122F0A77"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Ugovor o financiranju 09-F-I-0149/22-07 Rekonstrukcija nerazvrstane ceste u naselju Garešnički Brestovac</w:t>
            </w:r>
          </w:p>
        </w:tc>
        <w:tc>
          <w:tcPr>
            <w:tcW w:w="1350" w:type="dxa"/>
            <w:tcBorders>
              <w:top w:val="nil"/>
              <w:left w:val="nil"/>
              <w:bottom w:val="single" w:sz="4" w:space="0" w:color="auto"/>
              <w:right w:val="single" w:sz="4" w:space="0" w:color="auto"/>
            </w:tcBorders>
            <w:noWrap/>
            <w:hideMark/>
          </w:tcPr>
          <w:p w14:paraId="31B13426" w14:textId="77777777" w:rsidR="00447101" w:rsidRPr="00197185" w:rsidRDefault="00447101" w:rsidP="00DF7B6E">
            <w:pPr>
              <w:jc w:val="right"/>
              <w:rPr>
                <w:rFonts w:eastAsia="Times New Roman" w:cs="Calibri"/>
                <w:color w:val="000000"/>
                <w:sz w:val="16"/>
                <w:szCs w:val="16"/>
                <w:lang w:eastAsia="hr-HR"/>
              </w:rPr>
            </w:pPr>
            <w:r w:rsidRPr="00197185">
              <w:rPr>
                <w:rFonts w:eastAsia="Times New Roman" w:cs="Calibri"/>
                <w:color w:val="000000"/>
                <w:sz w:val="16"/>
                <w:szCs w:val="16"/>
                <w:lang w:eastAsia="hr-HR"/>
              </w:rPr>
              <w:t>13.272,28</w:t>
            </w:r>
          </w:p>
        </w:tc>
        <w:tc>
          <w:tcPr>
            <w:tcW w:w="1060" w:type="dxa"/>
            <w:tcBorders>
              <w:top w:val="nil"/>
              <w:left w:val="nil"/>
              <w:bottom w:val="single" w:sz="4" w:space="0" w:color="auto"/>
              <w:right w:val="single" w:sz="4" w:space="0" w:color="auto"/>
            </w:tcBorders>
            <w:noWrap/>
            <w:hideMark/>
          </w:tcPr>
          <w:p w14:paraId="762A6321"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OV-1947/22</w:t>
            </w:r>
          </w:p>
        </w:tc>
        <w:tc>
          <w:tcPr>
            <w:tcW w:w="992" w:type="dxa"/>
            <w:tcBorders>
              <w:top w:val="nil"/>
              <w:left w:val="nil"/>
              <w:bottom w:val="single" w:sz="4" w:space="0" w:color="auto"/>
              <w:right w:val="single" w:sz="4" w:space="0" w:color="auto"/>
            </w:tcBorders>
            <w:noWrap/>
            <w:hideMark/>
          </w:tcPr>
          <w:p w14:paraId="5329D436"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24.05.2022.</w:t>
            </w:r>
          </w:p>
        </w:tc>
        <w:tc>
          <w:tcPr>
            <w:tcW w:w="992" w:type="dxa"/>
            <w:tcBorders>
              <w:top w:val="nil"/>
              <w:left w:val="nil"/>
              <w:bottom w:val="single" w:sz="4" w:space="0" w:color="auto"/>
              <w:right w:val="single" w:sz="4" w:space="0" w:color="auto"/>
            </w:tcBorders>
            <w:noWrap/>
            <w:hideMark/>
          </w:tcPr>
          <w:p w14:paraId="06BEF2C3"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31.12.2024.</w:t>
            </w:r>
          </w:p>
        </w:tc>
      </w:tr>
      <w:tr w:rsidR="00447101" w:rsidRPr="00197185" w14:paraId="77E02F66" w14:textId="77777777" w:rsidTr="00DF7B6E">
        <w:trPr>
          <w:trHeight w:val="852"/>
        </w:trPr>
        <w:tc>
          <w:tcPr>
            <w:tcW w:w="562" w:type="dxa"/>
            <w:tcBorders>
              <w:top w:val="nil"/>
              <w:left w:val="single" w:sz="4" w:space="0" w:color="auto"/>
              <w:bottom w:val="single" w:sz="4" w:space="0" w:color="auto"/>
              <w:right w:val="single" w:sz="4" w:space="0" w:color="auto"/>
            </w:tcBorders>
            <w:noWrap/>
            <w:hideMark/>
          </w:tcPr>
          <w:p w14:paraId="065EC2AD" w14:textId="77777777" w:rsidR="00447101" w:rsidRPr="00197185" w:rsidRDefault="00447101" w:rsidP="00DF7B6E">
            <w:pPr>
              <w:jc w:val="center"/>
              <w:rPr>
                <w:rFonts w:eastAsia="Times New Roman" w:cs="Calibri"/>
                <w:color w:val="000000"/>
                <w:sz w:val="16"/>
                <w:szCs w:val="16"/>
                <w:lang w:eastAsia="hr-HR"/>
              </w:rPr>
            </w:pPr>
            <w:r w:rsidRPr="00197185">
              <w:rPr>
                <w:rFonts w:eastAsia="Times New Roman" w:cs="Calibri"/>
                <w:color w:val="000000"/>
                <w:sz w:val="16"/>
                <w:szCs w:val="16"/>
                <w:lang w:eastAsia="hr-HR"/>
              </w:rPr>
              <w:t>21.</w:t>
            </w:r>
          </w:p>
        </w:tc>
        <w:tc>
          <w:tcPr>
            <w:tcW w:w="1276" w:type="dxa"/>
            <w:tcBorders>
              <w:top w:val="nil"/>
              <w:left w:val="nil"/>
              <w:bottom w:val="single" w:sz="4" w:space="0" w:color="auto"/>
              <w:right w:val="single" w:sz="4" w:space="0" w:color="auto"/>
            </w:tcBorders>
            <w:hideMark/>
          </w:tcPr>
          <w:p w14:paraId="7C5F2795"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Ministarstvo regionalnog razvoja i fondova EU</w:t>
            </w:r>
          </w:p>
        </w:tc>
        <w:tc>
          <w:tcPr>
            <w:tcW w:w="992" w:type="dxa"/>
            <w:tcBorders>
              <w:top w:val="nil"/>
              <w:left w:val="nil"/>
              <w:bottom w:val="single" w:sz="4" w:space="0" w:color="auto"/>
              <w:right w:val="single" w:sz="4" w:space="0" w:color="auto"/>
            </w:tcBorders>
            <w:hideMark/>
          </w:tcPr>
          <w:p w14:paraId="697E7CEE"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Jamstvo za izvršenje obveze</w:t>
            </w:r>
          </w:p>
        </w:tc>
        <w:tc>
          <w:tcPr>
            <w:tcW w:w="2410" w:type="dxa"/>
            <w:tcBorders>
              <w:top w:val="nil"/>
              <w:left w:val="nil"/>
              <w:bottom w:val="single" w:sz="4" w:space="0" w:color="auto"/>
              <w:right w:val="single" w:sz="4" w:space="0" w:color="auto"/>
            </w:tcBorders>
            <w:hideMark/>
          </w:tcPr>
          <w:p w14:paraId="348BB5C4"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Ugovor o financiranju broj: 09-F-I-0846/22-07 PPNM045</w:t>
            </w:r>
          </w:p>
        </w:tc>
        <w:tc>
          <w:tcPr>
            <w:tcW w:w="1350" w:type="dxa"/>
            <w:tcBorders>
              <w:top w:val="nil"/>
              <w:left w:val="nil"/>
              <w:bottom w:val="single" w:sz="4" w:space="0" w:color="auto"/>
              <w:right w:val="single" w:sz="4" w:space="0" w:color="auto"/>
            </w:tcBorders>
            <w:noWrap/>
            <w:hideMark/>
          </w:tcPr>
          <w:p w14:paraId="6EC8EAFB" w14:textId="77777777" w:rsidR="00447101" w:rsidRPr="00197185" w:rsidRDefault="00447101" w:rsidP="00DF7B6E">
            <w:pPr>
              <w:jc w:val="right"/>
              <w:rPr>
                <w:rFonts w:eastAsia="Times New Roman" w:cs="Calibri"/>
                <w:color w:val="000000"/>
                <w:sz w:val="16"/>
                <w:szCs w:val="16"/>
                <w:lang w:eastAsia="hr-HR"/>
              </w:rPr>
            </w:pPr>
            <w:r w:rsidRPr="00197185">
              <w:rPr>
                <w:rFonts w:eastAsia="Times New Roman" w:cs="Calibri"/>
                <w:color w:val="000000"/>
                <w:sz w:val="16"/>
                <w:szCs w:val="16"/>
                <w:lang w:eastAsia="hr-HR"/>
              </w:rPr>
              <w:t>66.361,40</w:t>
            </w:r>
          </w:p>
        </w:tc>
        <w:tc>
          <w:tcPr>
            <w:tcW w:w="1060" w:type="dxa"/>
            <w:tcBorders>
              <w:top w:val="nil"/>
              <w:left w:val="nil"/>
              <w:bottom w:val="single" w:sz="4" w:space="0" w:color="auto"/>
              <w:right w:val="single" w:sz="4" w:space="0" w:color="auto"/>
            </w:tcBorders>
            <w:noWrap/>
            <w:hideMark/>
          </w:tcPr>
          <w:p w14:paraId="2CEB83AA"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OV-3092/2019</w:t>
            </w:r>
          </w:p>
        </w:tc>
        <w:tc>
          <w:tcPr>
            <w:tcW w:w="992" w:type="dxa"/>
            <w:tcBorders>
              <w:top w:val="nil"/>
              <w:left w:val="nil"/>
              <w:bottom w:val="single" w:sz="4" w:space="0" w:color="auto"/>
              <w:right w:val="single" w:sz="4" w:space="0" w:color="auto"/>
            </w:tcBorders>
            <w:hideMark/>
          </w:tcPr>
          <w:p w14:paraId="6226DA8F"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17.09.2019./27.10.2022.</w:t>
            </w:r>
          </w:p>
        </w:tc>
        <w:tc>
          <w:tcPr>
            <w:tcW w:w="992" w:type="dxa"/>
            <w:tcBorders>
              <w:top w:val="nil"/>
              <w:left w:val="nil"/>
              <w:bottom w:val="single" w:sz="4" w:space="0" w:color="auto"/>
              <w:right w:val="single" w:sz="4" w:space="0" w:color="auto"/>
            </w:tcBorders>
            <w:noWrap/>
            <w:hideMark/>
          </w:tcPr>
          <w:p w14:paraId="079B9CEF"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31.12.2024.</w:t>
            </w:r>
          </w:p>
        </w:tc>
      </w:tr>
      <w:tr w:rsidR="00447101" w:rsidRPr="00197185" w14:paraId="0FE7F504" w14:textId="77777777" w:rsidTr="00DF7B6E">
        <w:trPr>
          <w:trHeight w:val="989"/>
        </w:trPr>
        <w:tc>
          <w:tcPr>
            <w:tcW w:w="562" w:type="dxa"/>
            <w:tcBorders>
              <w:top w:val="nil"/>
              <w:left w:val="single" w:sz="4" w:space="0" w:color="auto"/>
              <w:bottom w:val="single" w:sz="4" w:space="0" w:color="auto"/>
              <w:right w:val="single" w:sz="4" w:space="0" w:color="auto"/>
            </w:tcBorders>
            <w:noWrap/>
            <w:vAlign w:val="center"/>
          </w:tcPr>
          <w:p w14:paraId="6E874D32" w14:textId="77777777" w:rsidR="00447101" w:rsidRPr="00197185" w:rsidRDefault="00447101" w:rsidP="00DF7B6E">
            <w:pPr>
              <w:jc w:val="center"/>
              <w:rPr>
                <w:rFonts w:eastAsia="Times New Roman" w:cs="Calibri"/>
                <w:color w:val="000000"/>
                <w:sz w:val="16"/>
                <w:szCs w:val="16"/>
                <w:lang w:eastAsia="hr-HR"/>
              </w:rPr>
            </w:pPr>
            <w:r w:rsidRPr="00197185">
              <w:rPr>
                <w:rFonts w:eastAsia="Times New Roman" w:cs="Calibri"/>
                <w:sz w:val="16"/>
                <w:szCs w:val="16"/>
                <w:lang w:eastAsia="hr-HR"/>
              </w:rPr>
              <w:t>22.</w:t>
            </w:r>
          </w:p>
        </w:tc>
        <w:tc>
          <w:tcPr>
            <w:tcW w:w="1276" w:type="dxa"/>
            <w:tcBorders>
              <w:top w:val="nil"/>
              <w:left w:val="nil"/>
              <w:bottom w:val="single" w:sz="4" w:space="0" w:color="auto"/>
              <w:right w:val="single" w:sz="4" w:space="0" w:color="auto"/>
            </w:tcBorders>
            <w:vAlign w:val="center"/>
          </w:tcPr>
          <w:p w14:paraId="57A95BCB"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sz w:val="16"/>
                <w:szCs w:val="16"/>
                <w:lang w:eastAsia="hr-HR"/>
              </w:rPr>
              <w:t>Ministarstvo gospodarstva, poduzetništva i obrta</w:t>
            </w:r>
          </w:p>
        </w:tc>
        <w:tc>
          <w:tcPr>
            <w:tcW w:w="992" w:type="dxa"/>
            <w:tcBorders>
              <w:top w:val="nil"/>
              <w:left w:val="nil"/>
              <w:bottom w:val="single" w:sz="4" w:space="0" w:color="auto"/>
              <w:right w:val="single" w:sz="4" w:space="0" w:color="auto"/>
            </w:tcBorders>
            <w:vAlign w:val="center"/>
          </w:tcPr>
          <w:p w14:paraId="1733527D" w14:textId="77777777" w:rsidR="00447101" w:rsidRPr="00197185" w:rsidRDefault="00447101" w:rsidP="00DF7B6E">
            <w:pPr>
              <w:rPr>
                <w:rFonts w:eastAsia="Times New Roman" w:cs="Calibri"/>
                <w:color w:val="000000"/>
                <w:sz w:val="16"/>
                <w:szCs w:val="16"/>
                <w:lang w:eastAsia="hr-HR"/>
              </w:rPr>
            </w:pPr>
          </w:p>
        </w:tc>
        <w:tc>
          <w:tcPr>
            <w:tcW w:w="2410" w:type="dxa"/>
            <w:tcBorders>
              <w:top w:val="nil"/>
              <w:left w:val="nil"/>
              <w:bottom w:val="single" w:sz="4" w:space="0" w:color="auto"/>
              <w:right w:val="single" w:sz="4" w:space="0" w:color="auto"/>
            </w:tcBorders>
            <w:vAlign w:val="center"/>
          </w:tcPr>
          <w:p w14:paraId="26F053C9"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sz w:val="16"/>
                <w:szCs w:val="16"/>
                <w:lang w:eastAsia="hr-HR"/>
              </w:rPr>
              <w:t>VT</w:t>
            </w:r>
          </w:p>
        </w:tc>
        <w:tc>
          <w:tcPr>
            <w:tcW w:w="1350" w:type="dxa"/>
            <w:tcBorders>
              <w:top w:val="nil"/>
              <w:left w:val="nil"/>
              <w:bottom w:val="single" w:sz="4" w:space="0" w:color="auto"/>
              <w:right w:val="single" w:sz="4" w:space="0" w:color="auto"/>
            </w:tcBorders>
            <w:noWrap/>
            <w:vAlign w:val="center"/>
          </w:tcPr>
          <w:p w14:paraId="6CCB1FB5" w14:textId="77777777" w:rsidR="00447101" w:rsidRPr="00197185" w:rsidRDefault="00447101" w:rsidP="00DF7B6E">
            <w:pPr>
              <w:jc w:val="right"/>
              <w:rPr>
                <w:rFonts w:eastAsia="Times New Roman" w:cs="Calibri"/>
                <w:sz w:val="16"/>
                <w:szCs w:val="16"/>
                <w:lang w:eastAsia="hr-HR"/>
              </w:rPr>
            </w:pPr>
            <w:r w:rsidRPr="00197185">
              <w:rPr>
                <w:rFonts w:eastAsia="Times New Roman" w:cs="Calibri"/>
                <w:sz w:val="16"/>
                <w:szCs w:val="16"/>
                <w:lang w:eastAsia="hr-HR"/>
              </w:rPr>
              <w:t>198.562,95</w:t>
            </w:r>
          </w:p>
          <w:p w14:paraId="478C4CDA" w14:textId="77777777" w:rsidR="00447101" w:rsidRPr="00197185" w:rsidRDefault="00447101" w:rsidP="00DF7B6E">
            <w:pPr>
              <w:jc w:val="right"/>
              <w:rPr>
                <w:rFonts w:eastAsia="Times New Roman" w:cs="Calibri"/>
                <w:color w:val="000000"/>
                <w:sz w:val="16"/>
                <w:szCs w:val="16"/>
                <w:lang w:eastAsia="hr-HR"/>
              </w:rPr>
            </w:pPr>
          </w:p>
        </w:tc>
        <w:tc>
          <w:tcPr>
            <w:tcW w:w="1060" w:type="dxa"/>
            <w:tcBorders>
              <w:top w:val="nil"/>
              <w:left w:val="nil"/>
              <w:bottom w:val="single" w:sz="4" w:space="0" w:color="auto"/>
              <w:right w:val="single" w:sz="4" w:space="0" w:color="auto"/>
            </w:tcBorders>
            <w:noWrap/>
            <w:vAlign w:val="center"/>
          </w:tcPr>
          <w:p w14:paraId="6C6D28D3" w14:textId="77777777" w:rsidR="00447101" w:rsidRPr="00197185" w:rsidRDefault="00447101" w:rsidP="00DF7B6E">
            <w:pPr>
              <w:rPr>
                <w:rFonts w:eastAsia="Times New Roman" w:cs="Calibri"/>
                <w:color w:val="000000"/>
                <w:sz w:val="16"/>
                <w:szCs w:val="16"/>
                <w:lang w:eastAsia="hr-HR"/>
              </w:rPr>
            </w:pPr>
          </w:p>
        </w:tc>
        <w:tc>
          <w:tcPr>
            <w:tcW w:w="992" w:type="dxa"/>
            <w:tcBorders>
              <w:top w:val="nil"/>
              <w:left w:val="nil"/>
              <w:bottom w:val="single" w:sz="4" w:space="0" w:color="auto"/>
              <w:right w:val="single" w:sz="4" w:space="0" w:color="auto"/>
            </w:tcBorders>
            <w:vAlign w:val="center"/>
          </w:tcPr>
          <w:p w14:paraId="32C41A7E" w14:textId="77777777" w:rsidR="00447101" w:rsidRPr="00197185" w:rsidRDefault="00447101" w:rsidP="00DF7B6E">
            <w:pPr>
              <w:jc w:val="center"/>
              <w:rPr>
                <w:rFonts w:eastAsia="Times New Roman" w:cs="Calibri"/>
                <w:sz w:val="16"/>
                <w:szCs w:val="16"/>
                <w:lang w:eastAsia="hr-HR"/>
              </w:rPr>
            </w:pPr>
            <w:r w:rsidRPr="00197185">
              <w:rPr>
                <w:rFonts w:eastAsia="Times New Roman" w:cs="Calibri"/>
                <w:sz w:val="16"/>
                <w:szCs w:val="16"/>
                <w:lang w:eastAsia="hr-HR"/>
              </w:rPr>
              <w:t>Mjenice</w:t>
            </w:r>
          </w:p>
          <w:p w14:paraId="283926B9" w14:textId="77777777" w:rsidR="00447101" w:rsidRPr="00197185" w:rsidRDefault="00447101" w:rsidP="00DF7B6E">
            <w:pPr>
              <w:jc w:val="center"/>
              <w:rPr>
                <w:rFonts w:eastAsia="Times New Roman" w:cs="Calibri"/>
                <w:sz w:val="16"/>
                <w:szCs w:val="16"/>
                <w:lang w:eastAsia="hr-HR"/>
              </w:rPr>
            </w:pPr>
            <w:r w:rsidRPr="00197185">
              <w:rPr>
                <w:rFonts w:eastAsia="Times New Roman" w:cs="Calibri"/>
                <w:sz w:val="16"/>
                <w:szCs w:val="16"/>
                <w:lang w:eastAsia="hr-HR"/>
              </w:rPr>
              <w:t>Serija A 07302394  Serija A 07302393</w:t>
            </w:r>
          </w:p>
          <w:p w14:paraId="338F3D9B" w14:textId="77777777" w:rsidR="00447101" w:rsidRPr="00197185" w:rsidRDefault="00447101" w:rsidP="00DF7B6E">
            <w:pPr>
              <w:rPr>
                <w:rFonts w:eastAsia="Times New Roman" w:cs="Calibri"/>
                <w:color w:val="000000"/>
                <w:sz w:val="16"/>
                <w:szCs w:val="16"/>
                <w:lang w:eastAsia="hr-HR"/>
              </w:rPr>
            </w:pPr>
          </w:p>
        </w:tc>
        <w:tc>
          <w:tcPr>
            <w:tcW w:w="992" w:type="dxa"/>
            <w:tcBorders>
              <w:top w:val="nil"/>
              <w:left w:val="nil"/>
              <w:bottom w:val="single" w:sz="4" w:space="0" w:color="auto"/>
              <w:right w:val="single" w:sz="4" w:space="0" w:color="auto"/>
            </w:tcBorders>
            <w:noWrap/>
            <w:vAlign w:val="center"/>
          </w:tcPr>
          <w:p w14:paraId="193B3834"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sz w:val="16"/>
                <w:szCs w:val="16"/>
                <w:lang w:eastAsia="hr-HR"/>
              </w:rPr>
              <w:t>17.12.2019.</w:t>
            </w:r>
          </w:p>
        </w:tc>
      </w:tr>
      <w:tr w:rsidR="00447101" w:rsidRPr="00197185" w14:paraId="6771E05F" w14:textId="77777777" w:rsidTr="00DF7B6E">
        <w:trPr>
          <w:trHeight w:val="1502"/>
        </w:trPr>
        <w:tc>
          <w:tcPr>
            <w:tcW w:w="562" w:type="dxa"/>
            <w:tcBorders>
              <w:top w:val="nil"/>
              <w:left w:val="single" w:sz="4" w:space="0" w:color="auto"/>
              <w:bottom w:val="single" w:sz="4" w:space="0" w:color="auto"/>
              <w:right w:val="single" w:sz="4" w:space="0" w:color="auto"/>
            </w:tcBorders>
            <w:noWrap/>
          </w:tcPr>
          <w:p w14:paraId="50AF50ED" w14:textId="77777777" w:rsidR="00447101" w:rsidRPr="00197185" w:rsidRDefault="00447101" w:rsidP="00DF7B6E">
            <w:pPr>
              <w:jc w:val="center"/>
              <w:rPr>
                <w:rFonts w:eastAsia="Times New Roman" w:cs="Calibri"/>
                <w:color w:val="000000"/>
                <w:sz w:val="16"/>
                <w:szCs w:val="16"/>
                <w:lang w:eastAsia="hr-HR"/>
              </w:rPr>
            </w:pPr>
            <w:r w:rsidRPr="00197185">
              <w:rPr>
                <w:rFonts w:eastAsia="Times New Roman" w:cs="Calibri"/>
                <w:sz w:val="16"/>
                <w:szCs w:val="16"/>
                <w:lang w:eastAsia="hr-HR"/>
              </w:rPr>
              <w:lastRenderedPageBreak/>
              <w:t>23.</w:t>
            </w:r>
          </w:p>
        </w:tc>
        <w:tc>
          <w:tcPr>
            <w:tcW w:w="1276" w:type="dxa"/>
            <w:tcBorders>
              <w:top w:val="nil"/>
              <w:left w:val="nil"/>
              <w:bottom w:val="single" w:sz="4" w:space="0" w:color="auto"/>
              <w:right w:val="single" w:sz="4" w:space="0" w:color="auto"/>
            </w:tcBorders>
          </w:tcPr>
          <w:p w14:paraId="70C06FF5"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sz w:val="16"/>
                <w:szCs w:val="16"/>
                <w:lang w:eastAsia="hr-HR"/>
              </w:rPr>
              <w:t>KOMUNALAC d.o.o.</w:t>
            </w:r>
          </w:p>
        </w:tc>
        <w:tc>
          <w:tcPr>
            <w:tcW w:w="992" w:type="dxa"/>
            <w:tcBorders>
              <w:top w:val="nil"/>
              <w:left w:val="nil"/>
              <w:bottom w:val="single" w:sz="4" w:space="0" w:color="auto"/>
              <w:right w:val="single" w:sz="4" w:space="0" w:color="auto"/>
            </w:tcBorders>
          </w:tcPr>
          <w:p w14:paraId="2193FE5F"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sz w:val="16"/>
                <w:szCs w:val="16"/>
                <w:lang w:eastAsia="hr-HR"/>
              </w:rPr>
              <w:t>Jamstvo za potrebe postupka izdavanja dozvole za gospodarenje kom. otpadom</w:t>
            </w:r>
          </w:p>
        </w:tc>
        <w:tc>
          <w:tcPr>
            <w:tcW w:w="2410" w:type="dxa"/>
            <w:tcBorders>
              <w:top w:val="nil"/>
              <w:left w:val="nil"/>
              <w:bottom w:val="single" w:sz="4" w:space="0" w:color="auto"/>
              <w:right w:val="single" w:sz="4" w:space="0" w:color="auto"/>
            </w:tcBorders>
          </w:tcPr>
          <w:p w14:paraId="4592396F"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sz w:val="16"/>
                <w:szCs w:val="16"/>
                <w:lang w:eastAsia="hr-HR"/>
              </w:rPr>
              <w:t>Odluka o preuzimanju obveze osiguranja financiranja zatvaranja odlagališta otpada „Johovača“</w:t>
            </w:r>
          </w:p>
        </w:tc>
        <w:tc>
          <w:tcPr>
            <w:tcW w:w="1350" w:type="dxa"/>
            <w:tcBorders>
              <w:top w:val="nil"/>
              <w:left w:val="nil"/>
              <w:bottom w:val="single" w:sz="4" w:space="0" w:color="auto"/>
              <w:right w:val="single" w:sz="4" w:space="0" w:color="auto"/>
            </w:tcBorders>
            <w:noWrap/>
          </w:tcPr>
          <w:p w14:paraId="15B236A3" w14:textId="77777777" w:rsidR="00447101" w:rsidRPr="00197185" w:rsidRDefault="00447101" w:rsidP="00DF7B6E">
            <w:pPr>
              <w:jc w:val="right"/>
              <w:rPr>
                <w:rFonts w:eastAsia="Times New Roman" w:cs="Calibri"/>
                <w:color w:val="000000"/>
                <w:sz w:val="16"/>
                <w:szCs w:val="16"/>
                <w:lang w:eastAsia="hr-HR"/>
              </w:rPr>
            </w:pPr>
            <w:r w:rsidRPr="00197185">
              <w:rPr>
                <w:rFonts w:eastAsia="Times New Roman" w:cs="Calibri"/>
                <w:sz w:val="16"/>
                <w:szCs w:val="16"/>
                <w:lang w:eastAsia="hr-HR"/>
              </w:rPr>
              <w:t>391.578,54</w:t>
            </w:r>
          </w:p>
        </w:tc>
        <w:tc>
          <w:tcPr>
            <w:tcW w:w="2052" w:type="dxa"/>
            <w:gridSpan w:val="2"/>
            <w:tcBorders>
              <w:top w:val="nil"/>
              <w:left w:val="nil"/>
              <w:bottom w:val="single" w:sz="4" w:space="0" w:color="auto"/>
              <w:right w:val="single" w:sz="4" w:space="0" w:color="auto"/>
            </w:tcBorders>
            <w:noWrap/>
          </w:tcPr>
          <w:p w14:paraId="70E6C07C"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sz w:val="16"/>
                <w:szCs w:val="16"/>
                <w:lang w:eastAsia="hr-HR"/>
              </w:rPr>
              <w:t>Odluka Gradskog vijeća KLASA:351-04/22-01/11 URBROJ: 2103-4-01-22-2 od 22.12.2022.</w:t>
            </w:r>
          </w:p>
        </w:tc>
        <w:tc>
          <w:tcPr>
            <w:tcW w:w="992" w:type="dxa"/>
            <w:tcBorders>
              <w:top w:val="nil"/>
              <w:left w:val="nil"/>
              <w:bottom w:val="single" w:sz="4" w:space="0" w:color="auto"/>
              <w:right w:val="single" w:sz="4" w:space="0" w:color="auto"/>
            </w:tcBorders>
            <w:noWrap/>
          </w:tcPr>
          <w:p w14:paraId="5F735ADE"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sz w:val="16"/>
                <w:szCs w:val="16"/>
                <w:lang w:eastAsia="hr-HR"/>
              </w:rPr>
              <w:t>30 godina nakon zatvaranja odlagališta otpada „Johovača“</w:t>
            </w:r>
          </w:p>
        </w:tc>
      </w:tr>
      <w:tr w:rsidR="00447101" w:rsidRPr="00197185" w14:paraId="1E9FAE80" w14:textId="77777777" w:rsidTr="00DF7B6E">
        <w:trPr>
          <w:trHeight w:val="965"/>
        </w:trPr>
        <w:tc>
          <w:tcPr>
            <w:tcW w:w="562" w:type="dxa"/>
            <w:tcBorders>
              <w:top w:val="nil"/>
              <w:left w:val="single" w:sz="4" w:space="0" w:color="auto"/>
              <w:bottom w:val="single" w:sz="4" w:space="0" w:color="auto"/>
              <w:right w:val="single" w:sz="4" w:space="0" w:color="auto"/>
            </w:tcBorders>
            <w:noWrap/>
            <w:hideMark/>
          </w:tcPr>
          <w:p w14:paraId="16B981AB" w14:textId="77777777" w:rsidR="00447101" w:rsidRPr="00197185" w:rsidRDefault="00447101" w:rsidP="00DF7B6E">
            <w:pPr>
              <w:jc w:val="center"/>
              <w:rPr>
                <w:rFonts w:eastAsia="Times New Roman" w:cs="Calibri"/>
                <w:color w:val="000000"/>
                <w:sz w:val="16"/>
                <w:szCs w:val="16"/>
                <w:lang w:eastAsia="hr-HR"/>
              </w:rPr>
            </w:pPr>
            <w:r w:rsidRPr="00197185">
              <w:rPr>
                <w:rFonts w:eastAsia="Times New Roman" w:cs="Calibri"/>
                <w:color w:val="000000"/>
                <w:sz w:val="16"/>
                <w:szCs w:val="16"/>
                <w:lang w:eastAsia="hr-HR"/>
              </w:rPr>
              <w:t>2</w:t>
            </w:r>
            <w:r>
              <w:rPr>
                <w:rFonts w:eastAsia="Times New Roman" w:cs="Calibri"/>
                <w:color w:val="000000"/>
                <w:sz w:val="16"/>
                <w:szCs w:val="16"/>
                <w:lang w:eastAsia="hr-HR"/>
              </w:rPr>
              <w:t>4</w:t>
            </w:r>
            <w:r w:rsidRPr="00197185">
              <w:rPr>
                <w:rFonts w:eastAsia="Times New Roman" w:cs="Calibri"/>
                <w:color w:val="000000"/>
                <w:sz w:val="16"/>
                <w:szCs w:val="16"/>
                <w:lang w:eastAsia="hr-HR"/>
              </w:rPr>
              <w:t>.</w:t>
            </w:r>
          </w:p>
        </w:tc>
        <w:tc>
          <w:tcPr>
            <w:tcW w:w="1276" w:type="dxa"/>
            <w:tcBorders>
              <w:top w:val="nil"/>
              <w:left w:val="nil"/>
              <w:bottom w:val="single" w:sz="4" w:space="0" w:color="auto"/>
              <w:right w:val="single" w:sz="4" w:space="0" w:color="auto"/>
            </w:tcBorders>
            <w:hideMark/>
          </w:tcPr>
          <w:p w14:paraId="65B038D6"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Ministarstvo regionalnog razvoja i fondova EU</w:t>
            </w:r>
          </w:p>
        </w:tc>
        <w:tc>
          <w:tcPr>
            <w:tcW w:w="992" w:type="dxa"/>
            <w:tcBorders>
              <w:top w:val="nil"/>
              <w:left w:val="nil"/>
              <w:bottom w:val="single" w:sz="4" w:space="0" w:color="auto"/>
              <w:right w:val="single" w:sz="4" w:space="0" w:color="auto"/>
            </w:tcBorders>
            <w:hideMark/>
          </w:tcPr>
          <w:p w14:paraId="34816107"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Jamstvo za izvršenje obveze</w:t>
            </w:r>
          </w:p>
        </w:tc>
        <w:tc>
          <w:tcPr>
            <w:tcW w:w="2410" w:type="dxa"/>
            <w:tcBorders>
              <w:top w:val="nil"/>
              <w:left w:val="nil"/>
              <w:bottom w:val="single" w:sz="4" w:space="0" w:color="auto"/>
              <w:right w:val="single" w:sz="4" w:space="0" w:color="auto"/>
            </w:tcBorders>
            <w:hideMark/>
          </w:tcPr>
          <w:p w14:paraId="627429F9"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Ugovor o financiranju sanacije nerazvrstane ceste Mali Pašijan broj: 09-F-I-0153/23-07</w:t>
            </w:r>
          </w:p>
        </w:tc>
        <w:tc>
          <w:tcPr>
            <w:tcW w:w="1350" w:type="dxa"/>
            <w:tcBorders>
              <w:top w:val="nil"/>
              <w:left w:val="nil"/>
              <w:bottom w:val="single" w:sz="4" w:space="0" w:color="auto"/>
              <w:right w:val="single" w:sz="4" w:space="0" w:color="auto"/>
            </w:tcBorders>
            <w:noWrap/>
            <w:hideMark/>
          </w:tcPr>
          <w:p w14:paraId="1D7B2CE5" w14:textId="77777777" w:rsidR="00447101" w:rsidRPr="00197185" w:rsidRDefault="00447101" w:rsidP="00DF7B6E">
            <w:pPr>
              <w:jc w:val="right"/>
              <w:rPr>
                <w:rFonts w:eastAsia="Times New Roman" w:cs="Calibri"/>
                <w:color w:val="000000"/>
                <w:sz w:val="16"/>
                <w:szCs w:val="16"/>
                <w:lang w:eastAsia="hr-HR"/>
              </w:rPr>
            </w:pPr>
            <w:r w:rsidRPr="00197185">
              <w:rPr>
                <w:rFonts w:eastAsia="Times New Roman" w:cs="Calibri"/>
                <w:color w:val="000000"/>
                <w:sz w:val="16"/>
                <w:szCs w:val="16"/>
                <w:lang w:eastAsia="hr-HR"/>
              </w:rPr>
              <w:t>20.000,00</w:t>
            </w:r>
          </w:p>
        </w:tc>
        <w:tc>
          <w:tcPr>
            <w:tcW w:w="1060" w:type="dxa"/>
            <w:tcBorders>
              <w:top w:val="nil"/>
              <w:left w:val="nil"/>
              <w:bottom w:val="single" w:sz="4" w:space="0" w:color="auto"/>
              <w:right w:val="single" w:sz="4" w:space="0" w:color="auto"/>
            </w:tcBorders>
            <w:noWrap/>
            <w:hideMark/>
          </w:tcPr>
          <w:p w14:paraId="19761533"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OV-2946/2023</w:t>
            </w:r>
          </w:p>
        </w:tc>
        <w:tc>
          <w:tcPr>
            <w:tcW w:w="992" w:type="dxa"/>
            <w:tcBorders>
              <w:top w:val="nil"/>
              <w:left w:val="nil"/>
              <w:bottom w:val="single" w:sz="4" w:space="0" w:color="auto"/>
              <w:right w:val="single" w:sz="4" w:space="0" w:color="auto"/>
            </w:tcBorders>
            <w:hideMark/>
          </w:tcPr>
          <w:p w14:paraId="62180E5B"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21.07.2023.</w:t>
            </w:r>
          </w:p>
        </w:tc>
        <w:tc>
          <w:tcPr>
            <w:tcW w:w="992" w:type="dxa"/>
            <w:tcBorders>
              <w:top w:val="nil"/>
              <w:left w:val="nil"/>
              <w:bottom w:val="single" w:sz="4" w:space="0" w:color="auto"/>
              <w:right w:val="single" w:sz="4" w:space="0" w:color="auto"/>
            </w:tcBorders>
            <w:noWrap/>
            <w:hideMark/>
          </w:tcPr>
          <w:p w14:paraId="4FEBA82D"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31.03.2025.</w:t>
            </w:r>
          </w:p>
        </w:tc>
      </w:tr>
      <w:tr w:rsidR="00447101" w:rsidRPr="00197185" w14:paraId="289FDDE6" w14:textId="77777777" w:rsidTr="00DF7B6E">
        <w:trPr>
          <w:trHeight w:val="795"/>
        </w:trPr>
        <w:tc>
          <w:tcPr>
            <w:tcW w:w="562" w:type="dxa"/>
            <w:tcBorders>
              <w:top w:val="nil"/>
              <w:left w:val="single" w:sz="4" w:space="0" w:color="auto"/>
              <w:bottom w:val="single" w:sz="4" w:space="0" w:color="auto"/>
              <w:right w:val="single" w:sz="4" w:space="0" w:color="auto"/>
            </w:tcBorders>
            <w:noWrap/>
            <w:hideMark/>
          </w:tcPr>
          <w:p w14:paraId="6EF62A68" w14:textId="77777777" w:rsidR="00447101" w:rsidRPr="00197185" w:rsidRDefault="00447101" w:rsidP="00DF7B6E">
            <w:pPr>
              <w:jc w:val="center"/>
              <w:rPr>
                <w:rFonts w:eastAsia="Times New Roman" w:cs="Calibri"/>
                <w:color w:val="000000"/>
                <w:sz w:val="16"/>
                <w:szCs w:val="16"/>
                <w:lang w:eastAsia="hr-HR"/>
              </w:rPr>
            </w:pPr>
            <w:r w:rsidRPr="00197185">
              <w:rPr>
                <w:rFonts w:eastAsia="Times New Roman" w:cs="Calibri"/>
                <w:color w:val="000000"/>
                <w:sz w:val="16"/>
                <w:szCs w:val="16"/>
                <w:lang w:eastAsia="hr-HR"/>
              </w:rPr>
              <w:t>2</w:t>
            </w:r>
            <w:r>
              <w:rPr>
                <w:rFonts w:eastAsia="Times New Roman" w:cs="Calibri"/>
                <w:color w:val="000000"/>
                <w:sz w:val="16"/>
                <w:szCs w:val="16"/>
                <w:lang w:eastAsia="hr-HR"/>
              </w:rPr>
              <w:t>5</w:t>
            </w:r>
            <w:r w:rsidRPr="00197185">
              <w:rPr>
                <w:rFonts w:eastAsia="Times New Roman" w:cs="Calibri"/>
                <w:color w:val="000000"/>
                <w:sz w:val="16"/>
                <w:szCs w:val="16"/>
                <w:lang w:eastAsia="hr-HR"/>
              </w:rPr>
              <w:t>.</w:t>
            </w:r>
          </w:p>
        </w:tc>
        <w:tc>
          <w:tcPr>
            <w:tcW w:w="1276" w:type="dxa"/>
            <w:tcBorders>
              <w:top w:val="nil"/>
              <w:left w:val="nil"/>
              <w:bottom w:val="single" w:sz="4" w:space="0" w:color="auto"/>
              <w:right w:val="single" w:sz="4" w:space="0" w:color="auto"/>
            </w:tcBorders>
            <w:hideMark/>
          </w:tcPr>
          <w:p w14:paraId="74C5C3AD"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Ministarstvo regionalnog razvoja i fondova EU</w:t>
            </w:r>
          </w:p>
        </w:tc>
        <w:tc>
          <w:tcPr>
            <w:tcW w:w="992" w:type="dxa"/>
            <w:tcBorders>
              <w:top w:val="nil"/>
              <w:left w:val="nil"/>
              <w:bottom w:val="single" w:sz="4" w:space="0" w:color="auto"/>
              <w:right w:val="single" w:sz="4" w:space="0" w:color="auto"/>
            </w:tcBorders>
            <w:hideMark/>
          </w:tcPr>
          <w:p w14:paraId="61F0B344"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Jamstvo za izvršenje obveze</w:t>
            </w:r>
          </w:p>
        </w:tc>
        <w:tc>
          <w:tcPr>
            <w:tcW w:w="2410" w:type="dxa"/>
            <w:tcBorders>
              <w:top w:val="nil"/>
              <w:left w:val="nil"/>
              <w:bottom w:val="single" w:sz="4" w:space="0" w:color="auto"/>
              <w:right w:val="single" w:sz="4" w:space="0" w:color="auto"/>
            </w:tcBorders>
            <w:hideMark/>
          </w:tcPr>
          <w:p w14:paraId="6A1A1570"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Ugovor o financiranju sanacije nerazvrstane ceste Mali Pašijan broj: 09-F-I-0153/23-07</w:t>
            </w:r>
          </w:p>
        </w:tc>
        <w:tc>
          <w:tcPr>
            <w:tcW w:w="1350" w:type="dxa"/>
            <w:tcBorders>
              <w:top w:val="nil"/>
              <w:left w:val="nil"/>
              <w:bottom w:val="single" w:sz="4" w:space="0" w:color="auto"/>
              <w:right w:val="single" w:sz="4" w:space="0" w:color="auto"/>
            </w:tcBorders>
            <w:noWrap/>
            <w:hideMark/>
          </w:tcPr>
          <w:p w14:paraId="05B54C72" w14:textId="77777777" w:rsidR="00447101" w:rsidRPr="00197185" w:rsidRDefault="00447101" w:rsidP="00DF7B6E">
            <w:pPr>
              <w:jc w:val="right"/>
              <w:rPr>
                <w:rFonts w:eastAsia="Times New Roman" w:cs="Calibri"/>
                <w:color w:val="000000"/>
                <w:sz w:val="16"/>
                <w:szCs w:val="16"/>
                <w:lang w:eastAsia="hr-HR"/>
              </w:rPr>
            </w:pPr>
            <w:r w:rsidRPr="00197185">
              <w:rPr>
                <w:rFonts w:eastAsia="Times New Roman" w:cs="Calibri"/>
                <w:color w:val="000000"/>
                <w:sz w:val="16"/>
                <w:szCs w:val="16"/>
                <w:lang w:eastAsia="hr-HR"/>
              </w:rPr>
              <w:t>10.000,00</w:t>
            </w:r>
          </w:p>
        </w:tc>
        <w:tc>
          <w:tcPr>
            <w:tcW w:w="1060" w:type="dxa"/>
            <w:tcBorders>
              <w:top w:val="nil"/>
              <w:left w:val="nil"/>
              <w:bottom w:val="single" w:sz="4" w:space="0" w:color="auto"/>
              <w:right w:val="single" w:sz="4" w:space="0" w:color="auto"/>
            </w:tcBorders>
            <w:noWrap/>
            <w:hideMark/>
          </w:tcPr>
          <w:p w14:paraId="17427454"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OV-2945/2023</w:t>
            </w:r>
          </w:p>
        </w:tc>
        <w:tc>
          <w:tcPr>
            <w:tcW w:w="992" w:type="dxa"/>
            <w:tcBorders>
              <w:top w:val="nil"/>
              <w:left w:val="nil"/>
              <w:bottom w:val="single" w:sz="4" w:space="0" w:color="auto"/>
              <w:right w:val="single" w:sz="4" w:space="0" w:color="auto"/>
            </w:tcBorders>
            <w:hideMark/>
          </w:tcPr>
          <w:p w14:paraId="6B7575DB"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21.07.2023.</w:t>
            </w:r>
          </w:p>
        </w:tc>
        <w:tc>
          <w:tcPr>
            <w:tcW w:w="992" w:type="dxa"/>
            <w:tcBorders>
              <w:top w:val="nil"/>
              <w:left w:val="nil"/>
              <w:bottom w:val="single" w:sz="4" w:space="0" w:color="auto"/>
              <w:right w:val="single" w:sz="4" w:space="0" w:color="auto"/>
            </w:tcBorders>
            <w:noWrap/>
            <w:hideMark/>
          </w:tcPr>
          <w:p w14:paraId="14374D5E"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31.03.2025.</w:t>
            </w:r>
          </w:p>
        </w:tc>
      </w:tr>
      <w:tr w:rsidR="00447101" w:rsidRPr="00197185" w14:paraId="511619D9" w14:textId="77777777" w:rsidTr="00DF7B6E">
        <w:trPr>
          <w:trHeight w:val="837"/>
        </w:trPr>
        <w:tc>
          <w:tcPr>
            <w:tcW w:w="562" w:type="dxa"/>
            <w:tcBorders>
              <w:top w:val="nil"/>
              <w:left w:val="single" w:sz="4" w:space="0" w:color="auto"/>
              <w:bottom w:val="single" w:sz="4" w:space="0" w:color="auto"/>
              <w:right w:val="single" w:sz="4" w:space="0" w:color="auto"/>
            </w:tcBorders>
            <w:noWrap/>
            <w:hideMark/>
          </w:tcPr>
          <w:p w14:paraId="181096BA" w14:textId="77777777" w:rsidR="00447101" w:rsidRPr="00197185" w:rsidRDefault="00447101" w:rsidP="00DF7B6E">
            <w:pPr>
              <w:jc w:val="center"/>
              <w:rPr>
                <w:rFonts w:eastAsia="Times New Roman" w:cs="Calibri"/>
                <w:color w:val="000000"/>
                <w:sz w:val="16"/>
                <w:szCs w:val="16"/>
                <w:lang w:eastAsia="hr-HR"/>
              </w:rPr>
            </w:pPr>
            <w:r>
              <w:rPr>
                <w:rFonts w:eastAsia="Times New Roman" w:cs="Calibri"/>
                <w:color w:val="000000"/>
                <w:sz w:val="16"/>
                <w:szCs w:val="16"/>
                <w:lang w:eastAsia="hr-HR"/>
              </w:rPr>
              <w:t>26</w:t>
            </w:r>
            <w:r w:rsidRPr="00197185">
              <w:rPr>
                <w:rFonts w:eastAsia="Times New Roman" w:cs="Calibri"/>
                <w:color w:val="000000"/>
                <w:sz w:val="16"/>
                <w:szCs w:val="16"/>
                <w:lang w:eastAsia="hr-HR"/>
              </w:rPr>
              <w:t>.</w:t>
            </w:r>
          </w:p>
        </w:tc>
        <w:tc>
          <w:tcPr>
            <w:tcW w:w="1276" w:type="dxa"/>
            <w:tcBorders>
              <w:top w:val="nil"/>
              <w:left w:val="nil"/>
              <w:bottom w:val="single" w:sz="4" w:space="0" w:color="auto"/>
              <w:right w:val="single" w:sz="4" w:space="0" w:color="auto"/>
            </w:tcBorders>
            <w:hideMark/>
          </w:tcPr>
          <w:p w14:paraId="4F730CB3"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Ministarstvo regionalnog razvoja i fondova EU</w:t>
            </w:r>
          </w:p>
        </w:tc>
        <w:tc>
          <w:tcPr>
            <w:tcW w:w="992" w:type="dxa"/>
            <w:tcBorders>
              <w:top w:val="nil"/>
              <w:left w:val="nil"/>
              <w:bottom w:val="single" w:sz="4" w:space="0" w:color="auto"/>
              <w:right w:val="single" w:sz="4" w:space="0" w:color="auto"/>
            </w:tcBorders>
            <w:hideMark/>
          </w:tcPr>
          <w:p w14:paraId="0BBB1289"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Jamstvo za izvršenje obveze</w:t>
            </w:r>
          </w:p>
        </w:tc>
        <w:tc>
          <w:tcPr>
            <w:tcW w:w="2410" w:type="dxa"/>
            <w:tcBorders>
              <w:top w:val="nil"/>
              <w:left w:val="nil"/>
              <w:bottom w:val="single" w:sz="4" w:space="0" w:color="auto"/>
              <w:right w:val="single" w:sz="4" w:space="0" w:color="auto"/>
            </w:tcBorders>
            <w:hideMark/>
          </w:tcPr>
          <w:p w14:paraId="22C2CDA4"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Ugovor o financiranju sanacije nerazvrstane ceste Mali Pašijan broj: 09-F-I-0786/23-07</w:t>
            </w:r>
          </w:p>
        </w:tc>
        <w:tc>
          <w:tcPr>
            <w:tcW w:w="1350" w:type="dxa"/>
            <w:tcBorders>
              <w:top w:val="nil"/>
              <w:left w:val="nil"/>
              <w:bottom w:val="single" w:sz="4" w:space="0" w:color="auto"/>
              <w:right w:val="single" w:sz="4" w:space="0" w:color="auto"/>
            </w:tcBorders>
            <w:noWrap/>
            <w:hideMark/>
          </w:tcPr>
          <w:p w14:paraId="2657C513" w14:textId="77777777" w:rsidR="00447101" w:rsidRPr="00197185" w:rsidRDefault="00447101" w:rsidP="00DF7B6E">
            <w:pPr>
              <w:jc w:val="right"/>
              <w:rPr>
                <w:rFonts w:eastAsia="Times New Roman" w:cs="Calibri"/>
                <w:color w:val="000000"/>
                <w:sz w:val="16"/>
                <w:szCs w:val="16"/>
                <w:lang w:eastAsia="hr-HR"/>
              </w:rPr>
            </w:pPr>
            <w:r w:rsidRPr="00197185">
              <w:rPr>
                <w:rFonts w:eastAsia="Times New Roman" w:cs="Calibri"/>
                <w:color w:val="000000"/>
                <w:sz w:val="16"/>
                <w:szCs w:val="16"/>
                <w:lang w:eastAsia="hr-HR"/>
              </w:rPr>
              <w:t>20.000,00</w:t>
            </w:r>
          </w:p>
        </w:tc>
        <w:tc>
          <w:tcPr>
            <w:tcW w:w="1060" w:type="dxa"/>
            <w:tcBorders>
              <w:top w:val="nil"/>
              <w:left w:val="nil"/>
              <w:bottom w:val="single" w:sz="4" w:space="0" w:color="auto"/>
              <w:right w:val="single" w:sz="4" w:space="0" w:color="auto"/>
            </w:tcBorders>
            <w:noWrap/>
            <w:hideMark/>
          </w:tcPr>
          <w:p w14:paraId="10304219"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OV-4254/2023</w:t>
            </w:r>
          </w:p>
        </w:tc>
        <w:tc>
          <w:tcPr>
            <w:tcW w:w="992" w:type="dxa"/>
            <w:tcBorders>
              <w:top w:val="nil"/>
              <w:left w:val="nil"/>
              <w:bottom w:val="single" w:sz="4" w:space="0" w:color="auto"/>
              <w:right w:val="single" w:sz="4" w:space="0" w:color="auto"/>
            </w:tcBorders>
            <w:hideMark/>
          </w:tcPr>
          <w:p w14:paraId="2664648B"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20.11.2023.</w:t>
            </w:r>
          </w:p>
        </w:tc>
        <w:tc>
          <w:tcPr>
            <w:tcW w:w="992" w:type="dxa"/>
            <w:tcBorders>
              <w:top w:val="nil"/>
              <w:left w:val="nil"/>
              <w:bottom w:val="single" w:sz="4" w:space="0" w:color="auto"/>
              <w:right w:val="single" w:sz="4" w:space="0" w:color="auto"/>
            </w:tcBorders>
            <w:noWrap/>
            <w:hideMark/>
          </w:tcPr>
          <w:p w14:paraId="7471E975"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31.03.2025.</w:t>
            </w:r>
          </w:p>
        </w:tc>
      </w:tr>
      <w:tr w:rsidR="00447101" w:rsidRPr="00197185" w14:paraId="121C8FF3" w14:textId="77777777" w:rsidTr="00DF7B6E">
        <w:trPr>
          <w:trHeight w:val="1005"/>
        </w:trPr>
        <w:tc>
          <w:tcPr>
            <w:tcW w:w="562" w:type="dxa"/>
            <w:tcBorders>
              <w:top w:val="nil"/>
              <w:left w:val="single" w:sz="4" w:space="0" w:color="auto"/>
              <w:bottom w:val="single" w:sz="4" w:space="0" w:color="auto"/>
              <w:right w:val="single" w:sz="4" w:space="0" w:color="auto"/>
            </w:tcBorders>
            <w:noWrap/>
            <w:hideMark/>
          </w:tcPr>
          <w:p w14:paraId="57EA8CD9" w14:textId="77777777" w:rsidR="00447101" w:rsidRPr="00197185" w:rsidRDefault="00447101" w:rsidP="00DF7B6E">
            <w:pPr>
              <w:jc w:val="center"/>
              <w:rPr>
                <w:rFonts w:eastAsia="Times New Roman" w:cs="Calibri"/>
                <w:color w:val="000000"/>
                <w:sz w:val="16"/>
                <w:szCs w:val="16"/>
                <w:lang w:eastAsia="hr-HR"/>
              </w:rPr>
            </w:pPr>
            <w:r>
              <w:rPr>
                <w:rFonts w:eastAsia="Times New Roman" w:cs="Calibri"/>
                <w:color w:val="000000"/>
                <w:sz w:val="16"/>
                <w:szCs w:val="16"/>
                <w:lang w:eastAsia="hr-HR"/>
              </w:rPr>
              <w:t>27</w:t>
            </w:r>
            <w:r w:rsidRPr="00197185">
              <w:rPr>
                <w:rFonts w:eastAsia="Times New Roman" w:cs="Calibri"/>
                <w:color w:val="000000"/>
                <w:sz w:val="16"/>
                <w:szCs w:val="16"/>
                <w:lang w:eastAsia="hr-HR"/>
              </w:rPr>
              <w:t>.</w:t>
            </w:r>
          </w:p>
        </w:tc>
        <w:tc>
          <w:tcPr>
            <w:tcW w:w="1276" w:type="dxa"/>
            <w:tcBorders>
              <w:top w:val="nil"/>
              <w:left w:val="nil"/>
              <w:bottom w:val="single" w:sz="4" w:space="0" w:color="auto"/>
              <w:right w:val="single" w:sz="4" w:space="0" w:color="auto"/>
            </w:tcBorders>
            <w:hideMark/>
          </w:tcPr>
          <w:p w14:paraId="5C2A33B4"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Ministarstvo regionalnog razvoja i fondova EU</w:t>
            </w:r>
          </w:p>
        </w:tc>
        <w:tc>
          <w:tcPr>
            <w:tcW w:w="992" w:type="dxa"/>
            <w:tcBorders>
              <w:top w:val="nil"/>
              <w:left w:val="nil"/>
              <w:bottom w:val="single" w:sz="4" w:space="0" w:color="auto"/>
              <w:right w:val="single" w:sz="4" w:space="0" w:color="auto"/>
            </w:tcBorders>
            <w:hideMark/>
          </w:tcPr>
          <w:p w14:paraId="5A0E562F"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Jamstvo za izvršenje obveze</w:t>
            </w:r>
          </w:p>
        </w:tc>
        <w:tc>
          <w:tcPr>
            <w:tcW w:w="2410" w:type="dxa"/>
            <w:tcBorders>
              <w:top w:val="nil"/>
              <w:left w:val="nil"/>
              <w:bottom w:val="single" w:sz="4" w:space="0" w:color="auto"/>
              <w:right w:val="single" w:sz="4" w:space="0" w:color="auto"/>
            </w:tcBorders>
            <w:hideMark/>
          </w:tcPr>
          <w:p w14:paraId="730D2216"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Ugovor o financiranju sanacije nerazvrstane ceste Mali Pašijan broj: 09-F-I-0786/23-07</w:t>
            </w:r>
          </w:p>
        </w:tc>
        <w:tc>
          <w:tcPr>
            <w:tcW w:w="1350" w:type="dxa"/>
            <w:tcBorders>
              <w:top w:val="nil"/>
              <w:left w:val="nil"/>
              <w:bottom w:val="single" w:sz="4" w:space="0" w:color="auto"/>
              <w:right w:val="single" w:sz="4" w:space="0" w:color="auto"/>
            </w:tcBorders>
            <w:noWrap/>
            <w:hideMark/>
          </w:tcPr>
          <w:p w14:paraId="59E19E1A" w14:textId="77777777" w:rsidR="00447101" w:rsidRPr="00197185" w:rsidRDefault="00447101" w:rsidP="00DF7B6E">
            <w:pPr>
              <w:jc w:val="right"/>
              <w:rPr>
                <w:rFonts w:eastAsia="Times New Roman" w:cs="Calibri"/>
                <w:color w:val="000000"/>
                <w:sz w:val="16"/>
                <w:szCs w:val="16"/>
                <w:lang w:eastAsia="hr-HR"/>
              </w:rPr>
            </w:pPr>
            <w:r w:rsidRPr="00197185">
              <w:rPr>
                <w:rFonts w:eastAsia="Times New Roman" w:cs="Calibri"/>
                <w:color w:val="000000"/>
                <w:sz w:val="16"/>
                <w:szCs w:val="16"/>
                <w:lang w:eastAsia="hr-HR"/>
              </w:rPr>
              <w:t>10.000,00</w:t>
            </w:r>
          </w:p>
        </w:tc>
        <w:tc>
          <w:tcPr>
            <w:tcW w:w="1060" w:type="dxa"/>
            <w:tcBorders>
              <w:top w:val="nil"/>
              <w:left w:val="nil"/>
              <w:bottom w:val="single" w:sz="4" w:space="0" w:color="auto"/>
              <w:right w:val="single" w:sz="4" w:space="0" w:color="auto"/>
            </w:tcBorders>
            <w:noWrap/>
            <w:hideMark/>
          </w:tcPr>
          <w:p w14:paraId="3F7B2BE1"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OV-4253/2023</w:t>
            </w:r>
          </w:p>
        </w:tc>
        <w:tc>
          <w:tcPr>
            <w:tcW w:w="992" w:type="dxa"/>
            <w:tcBorders>
              <w:top w:val="nil"/>
              <w:left w:val="nil"/>
              <w:bottom w:val="single" w:sz="4" w:space="0" w:color="auto"/>
              <w:right w:val="single" w:sz="4" w:space="0" w:color="auto"/>
            </w:tcBorders>
            <w:hideMark/>
          </w:tcPr>
          <w:p w14:paraId="734F27CF"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20.11.2023.</w:t>
            </w:r>
          </w:p>
        </w:tc>
        <w:tc>
          <w:tcPr>
            <w:tcW w:w="992" w:type="dxa"/>
            <w:tcBorders>
              <w:top w:val="nil"/>
              <w:left w:val="nil"/>
              <w:bottom w:val="single" w:sz="4" w:space="0" w:color="auto"/>
              <w:right w:val="single" w:sz="4" w:space="0" w:color="auto"/>
            </w:tcBorders>
            <w:noWrap/>
            <w:hideMark/>
          </w:tcPr>
          <w:p w14:paraId="3EB71E92"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31.03.2025.</w:t>
            </w:r>
          </w:p>
        </w:tc>
      </w:tr>
      <w:tr w:rsidR="00447101" w:rsidRPr="00197185" w14:paraId="04169720" w14:textId="77777777" w:rsidTr="00DF7B6E">
        <w:trPr>
          <w:trHeight w:val="1005"/>
        </w:trPr>
        <w:tc>
          <w:tcPr>
            <w:tcW w:w="562" w:type="dxa"/>
            <w:tcBorders>
              <w:top w:val="nil"/>
              <w:left w:val="single" w:sz="4" w:space="0" w:color="auto"/>
              <w:bottom w:val="single" w:sz="4" w:space="0" w:color="auto"/>
              <w:right w:val="single" w:sz="4" w:space="0" w:color="auto"/>
            </w:tcBorders>
            <w:noWrap/>
          </w:tcPr>
          <w:p w14:paraId="6CCB06A3" w14:textId="77777777" w:rsidR="00447101" w:rsidRDefault="00447101" w:rsidP="00DF7B6E">
            <w:pPr>
              <w:jc w:val="center"/>
              <w:rPr>
                <w:rFonts w:eastAsia="Times New Roman" w:cs="Calibri"/>
                <w:color w:val="000000"/>
                <w:sz w:val="16"/>
                <w:szCs w:val="16"/>
                <w:lang w:eastAsia="hr-HR"/>
              </w:rPr>
            </w:pPr>
            <w:r>
              <w:rPr>
                <w:rFonts w:eastAsia="Times New Roman" w:cs="Calibri"/>
                <w:color w:val="000000"/>
                <w:sz w:val="16"/>
                <w:szCs w:val="16"/>
                <w:lang w:eastAsia="hr-HR"/>
              </w:rPr>
              <w:t>28.</w:t>
            </w:r>
          </w:p>
        </w:tc>
        <w:tc>
          <w:tcPr>
            <w:tcW w:w="1276" w:type="dxa"/>
            <w:tcBorders>
              <w:top w:val="nil"/>
              <w:left w:val="nil"/>
              <w:bottom w:val="single" w:sz="4" w:space="0" w:color="auto"/>
              <w:right w:val="single" w:sz="4" w:space="0" w:color="auto"/>
            </w:tcBorders>
          </w:tcPr>
          <w:p w14:paraId="43CA7F3F"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Ministarstvo regionalnog razvoja i fondova EU</w:t>
            </w:r>
          </w:p>
        </w:tc>
        <w:tc>
          <w:tcPr>
            <w:tcW w:w="992" w:type="dxa"/>
            <w:tcBorders>
              <w:top w:val="nil"/>
              <w:left w:val="nil"/>
              <w:bottom w:val="single" w:sz="4" w:space="0" w:color="auto"/>
              <w:right w:val="single" w:sz="4" w:space="0" w:color="auto"/>
            </w:tcBorders>
            <w:vAlign w:val="center"/>
          </w:tcPr>
          <w:p w14:paraId="4A805A3E"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Jamstvo za izvršenje obveze</w:t>
            </w:r>
          </w:p>
        </w:tc>
        <w:tc>
          <w:tcPr>
            <w:tcW w:w="2410" w:type="dxa"/>
            <w:tcBorders>
              <w:top w:val="nil"/>
              <w:left w:val="nil"/>
              <w:bottom w:val="single" w:sz="4" w:space="0" w:color="auto"/>
              <w:right w:val="single" w:sz="4" w:space="0" w:color="auto"/>
            </w:tcBorders>
            <w:vAlign w:val="center"/>
          </w:tcPr>
          <w:p w14:paraId="3912EBDE"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 xml:space="preserve">Ugovor o financiranju projekta Obnova dječjeg vrtića Maslačak Garešnica - objekt na adresi Petra Svačića 11D Garešnica - faza 1, Broj: 09-F-dv-0375/24-07 </w:t>
            </w:r>
          </w:p>
        </w:tc>
        <w:tc>
          <w:tcPr>
            <w:tcW w:w="1350" w:type="dxa"/>
            <w:tcBorders>
              <w:top w:val="nil"/>
              <w:left w:val="nil"/>
              <w:bottom w:val="single" w:sz="4" w:space="0" w:color="auto"/>
              <w:right w:val="single" w:sz="4" w:space="0" w:color="auto"/>
            </w:tcBorders>
            <w:noWrap/>
          </w:tcPr>
          <w:p w14:paraId="25EF7A58" w14:textId="77777777" w:rsidR="00447101" w:rsidRPr="00A612C2" w:rsidRDefault="00447101" w:rsidP="00DF7B6E">
            <w:pPr>
              <w:jc w:val="right"/>
              <w:rPr>
                <w:rFonts w:eastAsia="Times New Roman" w:cs="Calibri"/>
                <w:color w:val="000000"/>
                <w:sz w:val="16"/>
                <w:szCs w:val="16"/>
                <w:lang w:eastAsia="hr-HR"/>
              </w:rPr>
            </w:pPr>
            <w:r w:rsidRPr="00A612C2">
              <w:rPr>
                <w:rFonts w:ascii="Calibri" w:hAnsi="Calibri" w:cs="Calibri"/>
                <w:color w:val="000000"/>
                <w:sz w:val="16"/>
                <w:szCs w:val="16"/>
              </w:rPr>
              <w:t>2.000,00</w:t>
            </w:r>
          </w:p>
        </w:tc>
        <w:tc>
          <w:tcPr>
            <w:tcW w:w="1060" w:type="dxa"/>
            <w:tcBorders>
              <w:top w:val="nil"/>
              <w:left w:val="nil"/>
              <w:bottom w:val="single" w:sz="4" w:space="0" w:color="auto"/>
              <w:right w:val="single" w:sz="4" w:space="0" w:color="auto"/>
            </w:tcBorders>
            <w:noWrap/>
          </w:tcPr>
          <w:p w14:paraId="6F353B83"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OV-1655/2024</w:t>
            </w:r>
          </w:p>
        </w:tc>
        <w:tc>
          <w:tcPr>
            <w:tcW w:w="992" w:type="dxa"/>
            <w:tcBorders>
              <w:top w:val="nil"/>
              <w:left w:val="nil"/>
              <w:bottom w:val="single" w:sz="4" w:space="0" w:color="auto"/>
              <w:right w:val="single" w:sz="4" w:space="0" w:color="auto"/>
            </w:tcBorders>
          </w:tcPr>
          <w:p w14:paraId="6838FD9C"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7.5.2024.</w:t>
            </w:r>
          </w:p>
        </w:tc>
        <w:tc>
          <w:tcPr>
            <w:tcW w:w="992" w:type="dxa"/>
            <w:tcBorders>
              <w:top w:val="nil"/>
              <w:left w:val="nil"/>
              <w:bottom w:val="single" w:sz="4" w:space="0" w:color="auto"/>
              <w:right w:val="single" w:sz="4" w:space="0" w:color="auto"/>
            </w:tcBorders>
            <w:noWrap/>
          </w:tcPr>
          <w:p w14:paraId="6D662E99"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30.04.2026.</w:t>
            </w:r>
          </w:p>
        </w:tc>
      </w:tr>
      <w:tr w:rsidR="00447101" w:rsidRPr="00197185" w14:paraId="3DE44595" w14:textId="77777777" w:rsidTr="00DF7B6E">
        <w:trPr>
          <w:trHeight w:val="1005"/>
        </w:trPr>
        <w:tc>
          <w:tcPr>
            <w:tcW w:w="562" w:type="dxa"/>
            <w:tcBorders>
              <w:top w:val="nil"/>
              <w:left w:val="single" w:sz="4" w:space="0" w:color="auto"/>
              <w:bottom w:val="single" w:sz="4" w:space="0" w:color="auto"/>
              <w:right w:val="single" w:sz="4" w:space="0" w:color="auto"/>
            </w:tcBorders>
            <w:noWrap/>
          </w:tcPr>
          <w:p w14:paraId="71B05DB2" w14:textId="77777777" w:rsidR="00447101" w:rsidRDefault="00447101" w:rsidP="00DF7B6E">
            <w:pPr>
              <w:jc w:val="center"/>
              <w:rPr>
                <w:rFonts w:eastAsia="Times New Roman" w:cs="Calibri"/>
                <w:color w:val="000000"/>
                <w:sz w:val="16"/>
                <w:szCs w:val="16"/>
                <w:lang w:eastAsia="hr-HR"/>
              </w:rPr>
            </w:pPr>
            <w:r>
              <w:rPr>
                <w:rFonts w:eastAsia="Times New Roman" w:cs="Calibri"/>
                <w:color w:val="000000"/>
                <w:sz w:val="16"/>
                <w:szCs w:val="16"/>
                <w:lang w:eastAsia="hr-HR"/>
              </w:rPr>
              <w:t>29.</w:t>
            </w:r>
          </w:p>
        </w:tc>
        <w:tc>
          <w:tcPr>
            <w:tcW w:w="1276" w:type="dxa"/>
            <w:tcBorders>
              <w:top w:val="nil"/>
              <w:left w:val="nil"/>
              <w:bottom w:val="single" w:sz="4" w:space="0" w:color="auto"/>
              <w:right w:val="single" w:sz="4" w:space="0" w:color="auto"/>
            </w:tcBorders>
          </w:tcPr>
          <w:p w14:paraId="160762EA"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Ministarstvo regionalnog razvoja i fondova EU</w:t>
            </w:r>
          </w:p>
        </w:tc>
        <w:tc>
          <w:tcPr>
            <w:tcW w:w="992" w:type="dxa"/>
            <w:tcBorders>
              <w:top w:val="nil"/>
              <w:left w:val="nil"/>
              <w:bottom w:val="single" w:sz="4" w:space="0" w:color="auto"/>
              <w:right w:val="single" w:sz="4" w:space="0" w:color="auto"/>
            </w:tcBorders>
            <w:vAlign w:val="center"/>
          </w:tcPr>
          <w:p w14:paraId="346A5831"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Jamstvo za izvršenje obveze</w:t>
            </w:r>
          </w:p>
        </w:tc>
        <w:tc>
          <w:tcPr>
            <w:tcW w:w="2410" w:type="dxa"/>
            <w:tcBorders>
              <w:top w:val="nil"/>
              <w:left w:val="nil"/>
              <w:bottom w:val="single" w:sz="4" w:space="0" w:color="auto"/>
              <w:right w:val="single" w:sz="4" w:space="0" w:color="auto"/>
            </w:tcBorders>
            <w:vAlign w:val="center"/>
          </w:tcPr>
          <w:p w14:paraId="6EC61794"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 xml:space="preserve">Ugovor o financiranju projekta Obnova dječjeg vrtića Maslačak Garešnica - objekt na adresi Petra Svačića 11D Garešnica - faza 1, Broj: 09-F-dv-0375/24-07 </w:t>
            </w:r>
          </w:p>
        </w:tc>
        <w:tc>
          <w:tcPr>
            <w:tcW w:w="1350" w:type="dxa"/>
            <w:tcBorders>
              <w:top w:val="nil"/>
              <w:left w:val="nil"/>
              <w:bottom w:val="single" w:sz="4" w:space="0" w:color="auto"/>
              <w:right w:val="single" w:sz="4" w:space="0" w:color="auto"/>
            </w:tcBorders>
            <w:noWrap/>
          </w:tcPr>
          <w:p w14:paraId="4083896B" w14:textId="77777777" w:rsidR="00447101" w:rsidRPr="00A612C2" w:rsidRDefault="00447101" w:rsidP="00DF7B6E">
            <w:pPr>
              <w:jc w:val="right"/>
              <w:rPr>
                <w:rFonts w:eastAsia="Times New Roman" w:cs="Calibri"/>
                <w:color w:val="000000"/>
                <w:sz w:val="16"/>
                <w:szCs w:val="16"/>
                <w:lang w:eastAsia="hr-HR"/>
              </w:rPr>
            </w:pPr>
            <w:r w:rsidRPr="00A612C2">
              <w:rPr>
                <w:rFonts w:ascii="Calibri" w:hAnsi="Calibri" w:cs="Calibri"/>
                <w:color w:val="000000"/>
                <w:sz w:val="16"/>
                <w:szCs w:val="16"/>
              </w:rPr>
              <w:t>75.000,00</w:t>
            </w:r>
          </w:p>
        </w:tc>
        <w:tc>
          <w:tcPr>
            <w:tcW w:w="1060" w:type="dxa"/>
            <w:tcBorders>
              <w:top w:val="nil"/>
              <w:left w:val="nil"/>
              <w:bottom w:val="single" w:sz="4" w:space="0" w:color="auto"/>
              <w:right w:val="single" w:sz="4" w:space="0" w:color="auto"/>
            </w:tcBorders>
            <w:noWrap/>
          </w:tcPr>
          <w:p w14:paraId="113BA311"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OV-1656/2024</w:t>
            </w:r>
          </w:p>
        </w:tc>
        <w:tc>
          <w:tcPr>
            <w:tcW w:w="992" w:type="dxa"/>
            <w:tcBorders>
              <w:top w:val="nil"/>
              <w:left w:val="nil"/>
              <w:bottom w:val="single" w:sz="4" w:space="0" w:color="auto"/>
              <w:right w:val="single" w:sz="4" w:space="0" w:color="auto"/>
            </w:tcBorders>
          </w:tcPr>
          <w:p w14:paraId="37EB8ACF"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7.5.2024.</w:t>
            </w:r>
          </w:p>
        </w:tc>
        <w:tc>
          <w:tcPr>
            <w:tcW w:w="992" w:type="dxa"/>
            <w:tcBorders>
              <w:top w:val="nil"/>
              <w:left w:val="nil"/>
              <w:bottom w:val="single" w:sz="4" w:space="0" w:color="auto"/>
              <w:right w:val="single" w:sz="4" w:space="0" w:color="auto"/>
            </w:tcBorders>
            <w:noWrap/>
          </w:tcPr>
          <w:p w14:paraId="6238F38D"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30.04.2026.</w:t>
            </w:r>
          </w:p>
        </w:tc>
      </w:tr>
      <w:tr w:rsidR="00447101" w:rsidRPr="00197185" w14:paraId="7922F108" w14:textId="77777777" w:rsidTr="00DF7B6E">
        <w:trPr>
          <w:trHeight w:val="1005"/>
        </w:trPr>
        <w:tc>
          <w:tcPr>
            <w:tcW w:w="562" w:type="dxa"/>
            <w:tcBorders>
              <w:top w:val="nil"/>
              <w:left w:val="single" w:sz="4" w:space="0" w:color="auto"/>
              <w:bottom w:val="single" w:sz="4" w:space="0" w:color="auto"/>
              <w:right w:val="single" w:sz="4" w:space="0" w:color="auto"/>
            </w:tcBorders>
            <w:noWrap/>
          </w:tcPr>
          <w:p w14:paraId="794E4B67" w14:textId="77777777" w:rsidR="00447101" w:rsidRDefault="00447101" w:rsidP="00DF7B6E">
            <w:pPr>
              <w:jc w:val="center"/>
              <w:rPr>
                <w:rFonts w:eastAsia="Times New Roman" w:cs="Calibri"/>
                <w:color w:val="000000"/>
                <w:sz w:val="16"/>
                <w:szCs w:val="16"/>
                <w:lang w:eastAsia="hr-HR"/>
              </w:rPr>
            </w:pPr>
            <w:r>
              <w:rPr>
                <w:rFonts w:eastAsia="Times New Roman" w:cs="Calibri"/>
                <w:color w:val="000000"/>
                <w:sz w:val="16"/>
                <w:szCs w:val="16"/>
                <w:lang w:eastAsia="hr-HR"/>
              </w:rPr>
              <w:t>30.</w:t>
            </w:r>
          </w:p>
        </w:tc>
        <w:tc>
          <w:tcPr>
            <w:tcW w:w="1276" w:type="dxa"/>
            <w:tcBorders>
              <w:top w:val="nil"/>
              <w:left w:val="nil"/>
              <w:bottom w:val="single" w:sz="4" w:space="0" w:color="auto"/>
              <w:right w:val="single" w:sz="4" w:space="0" w:color="auto"/>
            </w:tcBorders>
          </w:tcPr>
          <w:p w14:paraId="4BAFAC4C"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Ministarstvo demografije i useljeništva</w:t>
            </w:r>
          </w:p>
        </w:tc>
        <w:tc>
          <w:tcPr>
            <w:tcW w:w="992" w:type="dxa"/>
            <w:tcBorders>
              <w:top w:val="nil"/>
              <w:left w:val="nil"/>
              <w:bottom w:val="single" w:sz="4" w:space="0" w:color="auto"/>
              <w:right w:val="single" w:sz="4" w:space="0" w:color="auto"/>
            </w:tcBorders>
            <w:vAlign w:val="center"/>
          </w:tcPr>
          <w:p w14:paraId="2D71BF72"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Jamstvo za izvršenje obveze</w:t>
            </w:r>
          </w:p>
        </w:tc>
        <w:tc>
          <w:tcPr>
            <w:tcW w:w="2410" w:type="dxa"/>
            <w:tcBorders>
              <w:top w:val="nil"/>
              <w:left w:val="nil"/>
              <w:bottom w:val="single" w:sz="4" w:space="0" w:color="auto"/>
              <w:right w:val="single" w:sz="4" w:space="0" w:color="auto"/>
            </w:tcBorders>
            <w:vAlign w:val="center"/>
          </w:tcPr>
          <w:p w14:paraId="7FCA3819"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Ugovor o dodjeli financijske potpore za provedbu edukativnih, kulturnih i sportskih aktivnosti djece predškolske dobi i djec od I. do IV. Razreda osnovne škole</w:t>
            </w:r>
          </w:p>
        </w:tc>
        <w:tc>
          <w:tcPr>
            <w:tcW w:w="1350" w:type="dxa"/>
            <w:tcBorders>
              <w:top w:val="nil"/>
              <w:left w:val="nil"/>
              <w:bottom w:val="single" w:sz="4" w:space="0" w:color="auto"/>
              <w:right w:val="single" w:sz="4" w:space="0" w:color="auto"/>
            </w:tcBorders>
            <w:noWrap/>
          </w:tcPr>
          <w:p w14:paraId="0BD7266C" w14:textId="77777777" w:rsidR="00447101" w:rsidRPr="00A612C2" w:rsidRDefault="00447101" w:rsidP="00DF7B6E">
            <w:pPr>
              <w:jc w:val="right"/>
              <w:rPr>
                <w:rFonts w:eastAsia="Times New Roman" w:cs="Calibri"/>
                <w:color w:val="000000"/>
                <w:sz w:val="16"/>
                <w:szCs w:val="16"/>
                <w:lang w:eastAsia="hr-HR"/>
              </w:rPr>
            </w:pPr>
            <w:r w:rsidRPr="00A612C2">
              <w:rPr>
                <w:rFonts w:ascii="Calibri" w:hAnsi="Calibri" w:cs="Calibri"/>
                <w:color w:val="000000"/>
                <w:sz w:val="16"/>
                <w:szCs w:val="16"/>
              </w:rPr>
              <w:t>10.000,00</w:t>
            </w:r>
          </w:p>
        </w:tc>
        <w:tc>
          <w:tcPr>
            <w:tcW w:w="1060" w:type="dxa"/>
            <w:tcBorders>
              <w:top w:val="nil"/>
              <w:left w:val="nil"/>
              <w:bottom w:val="single" w:sz="4" w:space="0" w:color="auto"/>
              <w:right w:val="single" w:sz="4" w:space="0" w:color="auto"/>
            </w:tcBorders>
            <w:noWrap/>
          </w:tcPr>
          <w:p w14:paraId="57E9C324"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OV-3590/2023</w:t>
            </w:r>
          </w:p>
        </w:tc>
        <w:tc>
          <w:tcPr>
            <w:tcW w:w="992" w:type="dxa"/>
            <w:tcBorders>
              <w:top w:val="nil"/>
              <w:left w:val="nil"/>
              <w:bottom w:val="single" w:sz="4" w:space="0" w:color="auto"/>
              <w:right w:val="single" w:sz="4" w:space="0" w:color="auto"/>
            </w:tcBorders>
          </w:tcPr>
          <w:p w14:paraId="3DF027FA"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30.07.2024.</w:t>
            </w:r>
          </w:p>
        </w:tc>
        <w:tc>
          <w:tcPr>
            <w:tcW w:w="992" w:type="dxa"/>
            <w:tcBorders>
              <w:top w:val="nil"/>
              <w:left w:val="nil"/>
              <w:bottom w:val="single" w:sz="4" w:space="0" w:color="auto"/>
              <w:right w:val="single" w:sz="4" w:space="0" w:color="auto"/>
            </w:tcBorders>
            <w:noWrap/>
          </w:tcPr>
          <w:p w14:paraId="413A6AE0"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31.12.2025.</w:t>
            </w:r>
          </w:p>
        </w:tc>
      </w:tr>
      <w:tr w:rsidR="00447101" w:rsidRPr="00197185" w14:paraId="5A7B39B3" w14:textId="77777777" w:rsidTr="00DF7B6E">
        <w:trPr>
          <w:trHeight w:val="1005"/>
        </w:trPr>
        <w:tc>
          <w:tcPr>
            <w:tcW w:w="562" w:type="dxa"/>
            <w:tcBorders>
              <w:top w:val="nil"/>
              <w:left w:val="single" w:sz="4" w:space="0" w:color="auto"/>
              <w:bottom w:val="single" w:sz="4" w:space="0" w:color="auto"/>
              <w:right w:val="single" w:sz="4" w:space="0" w:color="auto"/>
            </w:tcBorders>
            <w:noWrap/>
          </w:tcPr>
          <w:p w14:paraId="4C85C20E" w14:textId="77777777" w:rsidR="00447101" w:rsidRDefault="00447101" w:rsidP="00DF7B6E">
            <w:pPr>
              <w:jc w:val="center"/>
              <w:rPr>
                <w:rFonts w:eastAsia="Times New Roman" w:cs="Calibri"/>
                <w:color w:val="000000"/>
                <w:sz w:val="16"/>
                <w:szCs w:val="16"/>
                <w:lang w:eastAsia="hr-HR"/>
              </w:rPr>
            </w:pPr>
            <w:r>
              <w:rPr>
                <w:rFonts w:eastAsia="Times New Roman" w:cs="Calibri"/>
                <w:color w:val="000000"/>
                <w:sz w:val="16"/>
                <w:szCs w:val="16"/>
                <w:lang w:eastAsia="hr-HR"/>
              </w:rPr>
              <w:t>31.</w:t>
            </w:r>
          </w:p>
        </w:tc>
        <w:tc>
          <w:tcPr>
            <w:tcW w:w="1276" w:type="dxa"/>
            <w:tcBorders>
              <w:top w:val="nil"/>
              <w:left w:val="nil"/>
              <w:bottom w:val="single" w:sz="4" w:space="0" w:color="auto"/>
              <w:right w:val="single" w:sz="4" w:space="0" w:color="auto"/>
            </w:tcBorders>
          </w:tcPr>
          <w:p w14:paraId="4272808E"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Ministarstvo demografije i useljeništva</w:t>
            </w:r>
          </w:p>
        </w:tc>
        <w:tc>
          <w:tcPr>
            <w:tcW w:w="992" w:type="dxa"/>
            <w:tcBorders>
              <w:top w:val="nil"/>
              <w:left w:val="nil"/>
              <w:bottom w:val="single" w:sz="4" w:space="0" w:color="auto"/>
              <w:right w:val="single" w:sz="4" w:space="0" w:color="auto"/>
            </w:tcBorders>
            <w:vAlign w:val="center"/>
          </w:tcPr>
          <w:p w14:paraId="3DBAAFE3"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Jamstvo za izvršenje obveze</w:t>
            </w:r>
          </w:p>
        </w:tc>
        <w:tc>
          <w:tcPr>
            <w:tcW w:w="2410" w:type="dxa"/>
            <w:tcBorders>
              <w:top w:val="nil"/>
              <w:left w:val="nil"/>
              <w:bottom w:val="single" w:sz="4" w:space="0" w:color="auto"/>
              <w:right w:val="single" w:sz="4" w:space="0" w:color="auto"/>
            </w:tcBorders>
            <w:vAlign w:val="center"/>
          </w:tcPr>
          <w:p w14:paraId="3DFA6B4F"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Ugovor o dodjeli financijske potpore za provedbu edukativnih, kulturnih i sportskih aktivnosti djece predškolske dobi i djec od I. do IV. Razreda osnovne škole</w:t>
            </w:r>
          </w:p>
        </w:tc>
        <w:tc>
          <w:tcPr>
            <w:tcW w:w="1350" w:type="dxa"/>
            <w:tcBorders>
              <w:top w:val="nil"/>
              <w:left w:val="nil"/>
              <w:bottom w:val="single" w:sz="4" w:space="0" w:color="auto"/>
              <w:right w:val="single" w:sz="4" w:space="0" w:color="auto"/>
            </w:tcBorders>
            <w:noWrap/>
          </w:tcPr>
          <w:p w14:paraId="4AF3995A" w14:textId="77777777" w:rsidR="00447101" w:rsidRPr="00A612C2" w:rsidRDefault="00447101" w:rsidP="00DF7B6E">
            <w:pPr>
              <w:jc w:val="right"/>
              <w:rPr>
                <w:rFonts w:eastAsia="Times New Roman" w:cs="Calibri"/>
                <w:color w:val="000000"/>
                <w:sz w:val="16"/>
                <w:szCs w:val="16"/>
                <w:lang w:eastAsia="hr-HR"/>
              </w:rPr>
            </w:pPr>
            <w:r w:rsidRPr="00A612C2">
              <w:rPr>
                <w:rFonts w:ascii="Calibri" w:hAnsi="Calibri" w:cs="Calibri"/>
                <w:color w:val="000000"/>
                <w:sz w:val="16"/>
                <w:szCs w:val="16"/>
              </w:rPr>
              <w:t>20.000,00</w:t>
            </w:r>
          </w:p>
        </w:tc>
        <w:tc>
          <w:tcPr>
            <w:tcW w:w="1060" w:type="dxa"/>
            <w:tcBorders>
              <w:top w:val="nil"/>
              <w:left w:val="nil"/>
              <w:bottom w:val="single" w:sz="4" w:space="0" w:color="auto"/>
              <w:right w:val="single" w:sz="4" w:space="0" w:color="auto"/>
            </w:tcBorders>
            <w:noWrap/>
          </w:tcPr>
          <w:p w14:paraId="7E4F01DC"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OV-3591/2023</w:t>
            </w:r>
          </w:p>
        </w:tc>
        <w:tc>
          <w:tcPr>
            <w:tcW w:w="992" w:type="dxa"/>
            <w:tcBorders>
              <w:top w:val="nil"/>
              <w:left w:val="nil"/>
              <w:bottom w:val="single" w:sz="4" w:space="0" w:color="auto"/>
              <w:right w:val="single" w:sz="4" w:space="0" w:color="auto"/>
            </w:tcBorders>
          </w:tcPr>
          <w:p w14:paraId="380751E7"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30.07.2024.</w:t>
            </w:r>
          </w:p>
        </w:tc>
        <w:tc>
          <w:tcPr>
            <w:tcW w:w="992" w:type="dxa"/>
            <w:tcBorders>
              <w:top w:val="nil"/>
              <w:left w:val="nil"/>
              <w:bottom w:val="single" w:sz="4" w:space="0" w:color="auto"/>
              <w:right w:val="single" w:sz="4" w:space="0" w:color="auto"/>
            </w:tcBorders>
            <w:noWrap/>
          </w:tcPr>
          <w:p w14:paraId="0BDDE3DD"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31.12.2025.</w:t>
            </w:r>
          </w:p>
        </w:tc>
      </w:tr>
      <w:tr w:rsidR="00447101" w:rsidRPr="00197185" w14:paraId="12D3C713" w14:textId="77777777" w:rsidTr="00DF7B6E">
        <w:trPr>
          <w:trHeight w:val="1005"/>
        </w:trPr>
        <w:tc>
          <w:tcPr>
            <w:tcW w:w="562" w:type="dxa"/>
            <w:tcBorders>
              <w:top w:val="nil"/>
              <w:left w:val="single" w:sz="4" w:space="0" w:color="auto"/>
              <w:bottom w:val="single" w:sz="4" w:space="0" w:color="auto"/>
              <w:right w:val="single" w:sz="4" w:space="0" w:color="auto"/>
            </w:tcBorders>
            <w:noWrap/>
          </w:tcPr>
          <w:p w14:paraId="44616C82" w14:textId="77777777" w:rsidR="00447101" w:rsidRDefault="00447101" w:rsidP="00DF7B6E">
            <w:pPr>
              <w:jc w:val="center"/>
              <w:rPr>
                <w:rFonts w:eastAsia="Times New Roman" w:cs="Calibri"/>
                <w:color w:val="000000"/>
                <w:sz w:val="16"/>
                <w:szCs w:val="16"/>
                <w:lang w:eastAsia="hr-HR"/>
              </w:rPr>
            </w:pPr>
            <w:r>
              <w:rPr>
                <w:rFonts w:eastAsia="Times New Roman" w:cs="Calibri"/>
                <w:color w:val="000000"/>
                <w:sz w:val="16"/>
                <w:szCs w:val="16"/>
                <w:lang w:eastAsia="hr-HR"/>
              </w:rPr>
              <w:t>32.</w:t>
            </w:r>
          </w:p>
        </w:tc>
        <w:tc>
          <w:tcPr>
            <w:tcW w:w="1276" w:type="dxa"/>
            <w:tcBorders>
              <w:top w:val="nil"/>
              <w:left w:val="nil"/>
              <w:bottom w:val="single" w:sz="4" w:space="0" w:color="auto"/>
              <w:right w:val="single" w:sz="4" w:space="0" w:color="auto"/>
            </w:tcBorders>
          </w:tcPr>
          <w:p w14:paraId="688C80F4"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Ministarstvo regionalnog razvoja i fondova EU</w:t>
            </w:r>
          </w:p>
        </w:tc>
        <w:tc>
          <w:tcPr>
            <w:tcW w:w="992" w:type="dxa"/>
            <w:tcBorders>
              <w:top w:val="nil"/>
              <w:left w:val="nil"/>
              <w:bottom w:val="single" w:sz="4" w:space="0" w:color="auto"/>
              <w:right w:val="single" w:sz="4" w:space="0" w:color="auto"/>
            </w:tcBorders>
            <w:vAlign w:val="center"/>
          </w:tcPr>
          <w:p w14:paraId="713C06A6"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Jamstvo za izvršenje obveze</w:t>
            </w:r>
          </w:p>
        </w:tc>
        <w:tc>
          <w:tcPr>
            <w:tcW w:w="2410" w:type="dxa"/>
            <w:tcBorders>
              <w:top w:val="nil"/>
              <w:left w:val="nil"/>
              <w:bottom w:val="single" w:sz="4" w:space="0" w:color="auto"/>
              <w:right w:val="single" w:sz="4" w:space="0" w:color="auto"/>
            </w:tcBorders>
            <w:vAlign w:val="center"/>
          </w:tcPr>
          <w:p w14:paraId="26D811BB"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Ugovor o financiranju broj 09-F-Š-0824/24-07 - Uređenje prostora osnovne škole Garešnica ref.br.PPNMO52 KLASA:361-01/24-01/5</w:t>
            </w:r>
          </w:p>
        </w:tc>
        <w:tc>
          <w:tcPr>
            <w:tcW w:w="1350" w:type="dxa"/>
            <w:tcBorders>
              <w:top w:val="nil"/>
              <w:left w:val="nil"/>
              <w:bottom w:val="single" w:sz="4" w:space="0" w:color="auto"/>
              <w:right w:val="single" w:sz="4" w:space="0" w:color="auto"/>
            </w:tcBorders>
            <w:noWrap/>
          </w:tcPr>
          <w:p w14:paraId="4A2CFD7D" w14:textId="77777777" w:rsidR="00447101" w:rsidRPr="00A612C2" w:rsidRDefault="00447101" w:rsidP="00DF7B6E">
            <w:pPr>
              <w:jc w:val="right"/>
              <w:rPr>
                <w:rFonts w:eastAsia="Times New Roman" w:cs="Calibri"/>
                <w:color w:val="000000"/>
                <w:sz w:val="16"/>
                <w:szCs w:val="16"/>
                <w:lang w:eastAsia="hr-HR"/>
              </w:rPr>
            </w:pPr>
            <w:r w:rsidRPr="00A612C2">
              <w:rPr>
                <w:rFonts w:ascii="Calibri" w:hAnsi="Calibri" w:cs="Calibri"/>
                <w:color w:val="000000"/>
                <w:sz w:val="16"/>
                <w:szCs w:val="16"/>
              </w:rPr>
              <w:t>20.000,00</w:t>
            </w:r>
          </w:p>
        </w:tc>
        <w:tc>
          <w:tcPr>
            <w:tcW w:w="1060" w:type="dxa"/>
            <w:tcBorders>
              <w:top w:val="nil"/>
              <w:left w:val="nil"/>
              <w:bottom w:val="single" w:sz="4" w:space="0" w:color="auto"/>
              <w:right w:val="single" w:sz="4" w:space="0" w:color="auto"/>
            </w:tcBorders>
            <w:noWrap/>
          </w:tcPr>
          <w:p w14:paraId="3B0573FC"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OV-2947/2023</w:t>
            </w:r>
          </w:p>
        </w:tc>
        <w:tc>
          <w:tcPr>
            <w:tcW w:w="992" w:type="dxa"/>
            <w:tcBorders>
              <w:top w:val="nil"/>
              <w:left w:val="nil"/>
              <w:bottom w:val="single" w:sz="4" w:space="0" w:color="auto"/>
              <w:right w:val="single" w:sz="4" w:space="0" w:color="auto"/>
            </w:tcBorders>
          </w:tcPr>
          <w:p w14:paraId="5B3F60A3"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21.07.2023.</w:t>
            </w:r>
          </w:p>
        </w:tc>
        <w:tc>
          <w:tcPr>
            <w:tcW w:w="992" w:type="dxa"/>
            <w:tcBorders>
              <w:top w:val="nil"/>
              <w:left w:val="nil"/>
              <w:bottom w:val="single" w:sz="4" w:space="0" w:color="auto"/>
              <w:right w:val="single" w:sz="4" w:space="0" w:color="auto"/>
            </w:tcBorders>
            <w:noWrap/>
          </w:tcPr>
          <w:p w14:paraId="296B421B"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31.01.2025.</w:t>
            </w:r>
          </w:p>
        </w:tc>
      </w:tr>
      <w:tr w:rsidR="00447101" w:rsidRPr="00197185" w14:paraId="09611CCD" w14:textId="77777777" w:rsidTr="00DF7B6E">
        <w:trPr>
          <w:trHeight w:val="1005"/>
        </w:trPr>
        <w:tc>
          <w:tcPr>
            <w:tcW w:w="562" w:type="dxa"/>
            <w:tcBorders>
              <w:top w:val="nil"/>
              <w:left w:val="single" w:sz="4" w:space="0" w:color="auto"/>
              <w:bottom w:val="single" w:sz="4" w:space="0" w:color="auto"/>
              <w:right w:val="single" w:sz="4" w:space="0" w:color="auto"/>
            </w:tcBorders>
            <w:noWrap/>
          </w:tcPr>
          <w:p w14:paraId="6188DF65" w14:textId="77777777" w:rsidR="00447101" w:rsidRDefault="00447101" w:rsidP="00DF7B6E">
            <w:pPr>
              <w:jc w:val="center"/>
              <w:rPr>
                <w:rFonts w:eastAsia="Times New Roman" w:cs="Calibri"/>
                <w:color w:val="000000"/>
                <w:sz w:val="16"/>
                <w:szCs w:val="16"/>
                <w:lang w:eastAsia="hr-HR"/>
              </w:rPr>
            </w:pPr>
            <w:r>
              <w:rPr>
                <w:rFonts w:eastAsia="Times New Roman" w:cs="Calibri"/>
                <w:color w:val="000000"/>
                <w:sz w:val="16"/>
                <w:szCs w:val="16"/>
                <w:lang w:eastAsia="hr-HR"/>
              </w:rPr>
              <w:t>33.</w:t>
            </w:r>
          </w:p>
        </w:tc>
        <w:tc>
          <w:tcPr>
            <w:tcW w:w="1276" w:type="dxa"/>
            <w:tcBorders>
              <w:top w:val="nil"/>
              <w:left w:val="nil"/>
              <w:bottom w:val="single" w:sz="4" w:space="0" w:color="auto"/>
              <w:right w:val="single" w:sz="4" w:space="0" w:color="auto"/>
            </w:tcBorders>
          </w:tcPr>
          <w:p w14:paraId="5AEF0812"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Ministarstvo regionalnog razvoja i fondova EU</w:t>
            </w:r>
          </w:p>
        </w:tc>
        <w:tc>
          <w:tcPr>
            <w:tcW w:w="992" w:type="dxa"/>
            <w:tcBorders>
              <w:top w:val="nil"/>
              <w:left w:val="nil"/>
              <w:bottom w:val="single" w:sz="4" w:space="0" w:color="auto"/>
              <w:right w:val="single" w:sz="4" w:space="0" w:color="auto"/>
            </w:tcBorders>
            <w:vAlign w:val="center"/>
          </w:tcPr>
          <w:p w14:paraId="1F158756"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Jamstvo za izvršenje obveze</w:t>
            </w:r>
          </w:p>
        </w:tc>
        <w:tc>
          <w:tcPr>
            <w:tcW w:w="2410" w:type="dxa"/>
            <w:tcBorders>
              <w:top w:val="nil"/>
              <w:left w:val="nil"/>
              <w:bottom w:val="single" w:sz="4" w:space="0" w:color="auto"/>
              <w:right w:val="single" w:sz="4" w:space="0" w:color="auto"/>
            </w:tcBorders>
            <w:vAlign w:val="center"/>
          </w:tcPr>
          <w:p w14:paraId="17F5BE32"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Ugovor o financiranju broj 09-F-Š-0824/24-07 - Uređenje prostora osnovne škole Garešnica ref.br.PPNMO52 KLASA:361-01/24-01/5</w:t>
            </w:r>
          </w:p>
        </w:tc>
        <w:tc>
          <w:tcPr>
            <w:tcW w:w="1350" w:type="dxa"/>
            <w:tcBorders>
              <w:top w:val="nil"/>
              <w:left w:val="nil"/>
              <w:bottom w:val="single" w:sz="4" w:space="0" w:color="auto"/>
              <w:right w:val="single" w:sz="4" w:space="0" w:color="auto"/>
            </w:tcBorders>
            <w:noWrap/>
          </w:tcPr>
          <w:p w14:paraId="498E305F" w14:textId="77777777" w:rsidR="00447101" w:rsidRPr="00A612C2" w:rsidRDefault="00447101" w:rsidP="00DF7B6E">
            <w:pPr>
              <w:jc w:val="right"/>
              <w:rPr>
                <w:rFonts w:eastAsia="Times New Roman" w:cs="Calibri"/>
                <w:color w:val="000000"/>
                <w:sz w:val="16"/>
                <w:szCs w:val="16"/>
                <w:lang w:eastAsia="hr-HR"/>
              </w:rPr>
            </w:pPr>
            <w:r w:rsidRPr="00A612C2">
              <w:rPr>
                <w:rFonts w:ascii="Calibri" w:hAnsi="Calibri" w:cs="Calibri"/>
                <w:color w:val="000000"/>
                <w:sz w:val="16"/>
                <w:szCs w:val="16"/>
              </w:rPr>
              <w:t>20.000,00</w:t>
            </w:r>
          </w:p>
        </w:tc>
        <w:tc>
          <w:tcPr>
            <w:tcW w:w="1060" w:type="dxa"/>
            <w:tcBorders>
              <w:top w:val="nil"/>
              <w:left w:val="nil"/>
              <w:bottom w:val="single" w:sz="4" w:space="0" w:color="auto"/>
              <w:right w:val="single" w:sz="4" w:space="0" w:color="auto"/>
            </w:tcBorders>
            <w:noWrap/>
          </w:tcPr>
          <w:p w14:paraId="6EE28CCB"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OV-2668/2024</w:t>
            </w:r>
          </w:p>
        </w:tc>
        <w:tc>
          <w:tcPr>
            <w:tcW w:w="992" w:type="dxa"/>
            <w:tcBorders>
              <w:top w:val="nil"/>
              <w:left w:val="nil"/>
              <w:bottom w:val="single" w:sz="4" w:space="0" w:color="auto"/>
              <w:right w:val="single" w:sz="4" w:space="0" w:color="auto"/>
            </w:tcBorders>
          </w:tcPr>
          <w:p w14:paraId="04403140"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2.8.2024</w:t>
            </w:r>
          </w:p>
        </w:tc>
        <w:tc>
          <w:tcPr>
            <w:tcW w:w="992" w:type="dxa"/>
            <w:tcBorders>
              <w:top w:val="nil"/>
              <w:left w:val="nil"/>
              <w:bottom w:val="single" w:sz="4" w:space="0" w:color="auto"/>
              <w:right w:val="single" w:sz="4" w:space="0" w:color="auto"/>
            </w:tcBorders>
            <w:noWrap/>
          </w:tcPr>
          <w:p w14:paraId="2DAE0E23"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31.1.2025</w:t>
            </w:r>
          </w:p>
        </w:tc>
      </w:tr>
      <w:tr w:rsidR="00447101" w:rsidRPr="00197185" w14:paraId="5998A1F3" w14:textId="77777777" w:rsidTr="00DF7B6E">
        <w:trPr>
          <w:trHeight w:val="1005"/>
        </w:trPr>
        <w:tc>
          <w:tcPr>
            <w:tcW w:w="562" w:type="dxa"/>
            <w:tcBorders>
              <w:top w:val="nil"/>
              <w:left w:val="single" w:sz="4" w:space="0" w:color="auto"/>
              <w:bottom w:val="single" w:sz="4" w:space="0" w:color="auto"/>
              <w:right w:val="single" w:sz="4" w:space="0" w:color="auto"/>
            </w:tcBorders>
            <w:noWrap/>
          </w:tcPr>
          <w:p w14:paraId="6D9A8DE8" w14:textId="77777777" w:rsidR="00447101" w:rsidRDefault="00447101" w:rsidP="00DF7B6E">
            <w:pPr>
              <w:jc w:val="center"/>
              <w:rPr>
                <w:rFonts w:eastAsia="Times New Roman" w:cs="Calibri"/>
                <w:color w:val="000000"/>
                <w:sz w:val="16"/>
                <w:szCs w:val="16"/>
                <w:lang w:eastAsia="hr-HR"/>
              </w:rPr>
            </w:pPr>
            <w:r>
              <w:rPr>
                <w:rFonts w:eastAsia="Times New Roman" w:cs="Calibri"/>
                <w:color w:val="000000"/>
                <w:sz w:val="16"/>
                <w:szCs w:val="16"/>
                <w:lang w:eastAsia="hr-HR"/>
              </w:rPr>
              <w:t>34.</w:t>
            </w:r>
          </w:p>
        </w:tc>
        <w:tc>
          <w:tcPr>
            <w:tcW w:w="1276" w:type="dxa"/>
            <w:tcBorders>
              <w:top w:val="nil"/>
              <w:left w:val="nil"/>
              <w:bottom w:val="single" w:sz="4" w:space="0" w:color="auto"/>
              <w:right w:val="single" w:sz="4" w:space="0" w:color="auto"/>
            </w:tcBorders>
          </w:tcPr>
          <w:p w14:paraId="5D42E847"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Ministarstvo regionalnog razvoja i fondova EU</w:t>
            </w:r>
          </w:p>
        </w:tc>
        <w:tc>
          <w:tcPr>
            <w:tcW w:w="992" w:type="dxa"/>
            <w:tcBorders>
              <w:top w:val="nil"/>
              <w:left w:val="nil"/>
              <w:bottom w:val="single" w:sz="4" w:space="0" w:color="auto"/>
              <w:right w:val="single" w:sz="4" w:space="0" w:color="auto"/>
            </w:tcBorders>
            <w:vAlign w:val="center"/>
          </w:tcPr>
          <w:p w14:paraId="6AD5D451"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Jamstvo za izvršenje obveze</w:t>
            </w:r>
          </w:p>
        </w:tc>
        <w:tc>
          <w:tcPr>
            <w:tcW w:w="2410" w:type="dxa"/>
            <w:tcBorders>
              <w:top w:val="nil"/>
              <w:left w:val="nil"/>
              <w:bottom w:val="single" w:sz="4" w:space="0" w:color="auto"/>
              <w:right w:val="single" w:sz="4" w:space="0" w:color="auto"/>
            </w:tcBorders>
            <w:vAlign w:val="center"/>
          </w:tcPr>
          <w:p w14:paraId="283F102D"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Ugovor o financiranju broj 09-F-Š-0824/24-07 - Uređenje prostora osnovne škole Garešnica ref.br.PPNMO52 KLASA:361-01/24-01/5</w:t>
            </w:r>
          </w:p>
        </w:tc>
        <w:tc>
          <w:tcPr>
            <w:tcW w:w="1350" w:type="dxa"/>
            <w:tcBorders>
              <w:top w:val="nil"/>
              <w:left w:val="nil"/>
              <w:bottom w:val="single" w:sz="4" w:space="0" w:color="auto"/>
              <w:right w:val="single" w:sz="4" w:space="0" w:color="auto"/>
            </w:tcBorders>
            <w:noWrap/>
          </w:tcPr>
          <w:p w14:paraId="165C65CB" w14:textId="77777777" w:rsidR="00447101" w:rsidRPr="00A612C2" w:rsidRDefault="00447101" w:rsidP="00DF7B6E">
            <w:pPr>
              <w:jc w:val="right"/>
              <w:rPr>
                <w:rFonts w:eastAsia="Times New Roman" w:cs="Calibri"/>
                <w:color w:val="000000"/>
                <w:sz w:val="16"/>
                <w:szCs w:val="16"/>
                <w:lang w:eastAsia="hr-HR"/>
              </w:rPr>
            </w:pPr>
            <w:r w:rsidRPr="00A612C2">
              <w:rPr>
                <w:rFonts w:ascii="Calibri" w:hAnsi="Calibri" w:cs="Calibri"/>
                <w:color w:val="000000"/>
                <w:sz w:val="16"/>
                <w:szCs w:val="16"/>
              </w:rPr>
              <w:t>10.000,00</w:t>
            </w:r>
          </w:p>
        </w:tc>
        <w:tc>
          <w:tcPr>
            <w:tcW w:w="1060" w:type="dxa"/>
            <w:tcBorders>
              <w:top w:val="nil"/>
              <w:left w:val="nil"/>
              <w:bottom w:val="single" w:sz="4" w:space="0" w:color="auto"/>
              <w:right w:val="single" w:sz="4" w:space="0" w:color="auto"/>
            </w:tcBorders>
            <w:noWrap/>
          </w:tcPr>
          <w:p w14:paraId="71B9CF3F"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OV-2667/2024</w:t>
            </w:r>
          </w:p>
        </w:tc>
        <w:tc>
          <w:tcPr>
            <w:tcW w:w="992" w:type="dxa"/>
            <w:tcBorders>
              <w:top w:val="nil"/>
              <w:left w:val="nil"/>
              <w:bottom w:val="single" w:sz="4" w:space="0" w:color="auto"/>
              <w:right w:val="single" w:sz="4" w:space="0" w:color="auto"/>
            </w:tcBorders>
          </w:tcPr>
          <w:p w14:paraId="00508E10"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2.8.2024</w:t>
            </w:r>
          </w:p>
        </w:tc>
        <w:tc>
          <w:tcPr>
            <w:tcW w:w="992" w:type="dxa"/>
            <w:tcBorders>
              <w:top w:val="nil"/>
              <w:left w:val="nil"/>
              <w:bottom w:val="single" w:sz="4" w:space="0" w:color="auto"/>
              <w:right w:val="single" w:sz="4" w:space="0" w:color="auto"/>
            </w:tcBorders>
            <w:noWrap/>
          </w:tcPr>
          <w:p w14:paraId="2D66BE20"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31.01.2025.</w:t>
            </w:r>
          </w:p>
        </w:tc>
      </w:tr>
      <w:tr w:rsidR="00447101" w:rsidRPr="00197185" w14:paraId="4DDDE17E" w14:textId="77777777" w:rsidTr="00DF7B6E">
        <w:trPr>
          <w:trHeight w:val="1005"/>
        </w:trPr>
        <w:tc>
          <w:tcPr>
            <w:tcW w:w="562" w:type="dxa"/>
            <w:tcBorders>
              <w:top w:val="nil"/>
              <w:left w:val="single" w:sz="4" w:space="0" w:color="auto"/>
              <w:bottom w:val="single" w:sz="4" w:space="0" w:color="auto"/>
              <w:right w:val="single" w:sz="4" w:space="0" w:color="auto"/>
            </w:tcBorders>
            <w:noWrap/>
          </w:tcPr>
          <w:p w14:paraId="4F89C4B6" w14:textId="77777777" w:rsidR="00447101" w:rsidRDefault="00447101" w:rsidP="00DF7B6E">
            <w:pPr>
              <w:jc w:val="center"/>
              <w:rPr>
                <w:rFonts w:eastAsia="Times New Roman" w:cs="Calibri"/>
                <w:color w:val="000000"/>
                <w:sz w:val="16"/>
                <w:szCs w:val="16"/>
                <w:lang w:eastAsia="hr-HR"/>
              </w:rPr>
            </w:pPr>
            <w:r>
              <w:rPr>
                <w:rFonts w:eastAsia="Times New Roman" w:cs="Calibri"/>
                <w:color w:val="000000"/>
                <w:sz w:val="16"/>
                <w:szCs w:val="16"/>
                <w:lang w:eastAsia="hr-HR"/>
              </w:rPr>
              <w:t>35.</w:t>
            </w:r>
          </w:p>
        </w:tc>
        <w:tc>
          <w:tcPr>
            <w:tcW w:w="1276" w:type="dxa"/>
            <w:tcBorders>
              <w:top w:val="nil"/>
              <w:left w:val="nil"/>
              <w:bottom w:val="single" w:sz="4" w:space="0" w:color="auto"/>
              <w:right w:val="single" w:sz="4" w:space="0" w:color="auto"/>
            </w:tcBorders>
          </w:tcPr>
          <w:p w14:paraId="734C675C"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Erste</w:t>
            </w:r>
            <w:r>
              <w:rPr>
                <w:rFonts w:ascii="Calibri" w:hAnsi="Calibri" w:cs="Calibri"/>
                <w:color w:val="000000"/>
                <w:sz w:val="16"/>
                <w:szCs w:val="16"/>
              </w:rPr>
              <w:t xml:space="preserve"> </w:t>
            </w:r>
            <w:r w:rsidRPr="00A612C2">
              <w:rPr>
                <w:rFonts w:ascii="Calibri" w:hAnsi="Calibri" w:cs="Calibri"/>
                <w:color w:val="000000"/>
                <w:sz w:val="16"/>
                <w:szCs w:val="16"/>
              </w:rPr>
              <w:t>&amp;</w:t>
            </w:r>
            <w:r>
              <w:rPr>
                <w:rFonts w:ascii="Calibri" w:hAnsi="Calibri" w:cs="Calibri"/>
                <w:color w:val="000000"/>
                <w:sz w:val="16"/>
                <w:szCs w:val="16"/>
              </w:rPr>
              <w:t xml:space="preserve"> </w:t>
            </w:r>
            <w:r w:rsidRPr="00A612C2">
              <w:rPr>
                <w:rFonts w:ascii="Calibri" w:hAnsi="Calibri" w:cs="Calibri"/>
                <w:color w:val="000000"/>
                <w:sz w:val="16"/>
                <w:szCs w:val="16"/>
              </w:rPr>
              <w:t>Steiermarkische bank D.D.</w:t>
            </w:r>
          </w:p>
        </w:tc>
        <w:tc>
          <w:tcPr>
            <w:tcW w:w="992" w:type="dxa"/>
            <w:tcBorders>
              <w:top w:val="nil"/>
              <w:left w:val="nil"/>
              <w:bottom w:val="single" w:sz="4" w:space="0" w:color="auto"/>
              <w:right w:val="single" w:sz="4" w:space="0" w:color="auto"/>
            </w:tcBorders>
            <w:vAlign w:val="center"/>
          </w:tcPr>
          <w:p w14:paraId="55262E2E"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Jamstvo za izvršenje obveze</w:t>
            </w:r>
          </w:p>
        </w:tc>
        <w:tc>
          <w:tcPr>
            <w:tcW w:w="2410" w:type="dxa"/>
            <w:tcBorders>
              <w:top w:val="nil"/>
              <w:left w:val="nil"/>
              <w:bottom w:val="single" w:sz="4" w:space="0" w:color="auto"/>
              <w:right w:val="single" w:sz="4" w:space="0" w:color="auto"/>
            </w:tcBorders>
            <w:vAlign w:val="center"/>
          </w:tcPr>
          <w:p w14:paraId="34C67AFF"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Ugovor o kreditu broj: 5002512364 od 20.12.2024. godine na iznos od 1.272.397,00 eura</w:t>
            </w:r>
          </w:p>
        </w:tc>
        <w:tc>
          <w:tcPr>
            <w:tcW w:w="1350" w:type="dxa"/>
            <w:tcBorders>
              <w:top w:val="nil"/>
              <w:left w:val="nil"/>
              <w:bottom w:val="single" w:sz="4" w:space="0" w:color="auto"/>
              <w:right w:val="single" w:sz="4" w:space="0" w:color="auto"/>
            </w:tcBorders>
            <w:noWrap/>
          </w:tcPr>
          <w:p w14:paraId="3D694BC6" w14:textId="77777777" w:rsidR="00447101" w:rsidRPr="00A612C2" w:rsidRDefault="00447101" w:rsidP="00DF7B6E">
            <w:pPr>
              <w:jc w:val="right"/>
              <w:rPr>
                <w:rFonts w:eastAsia="Times New Roman" w:cs="Calibri"/>
                <w:color w:val="000000"/>
                <w:sz w:val="16"/>
                <w:szCs w:val="16"/>
                <w:lang w:eastAsia="hr-HR"/>
              </w:rPr>
            </w:pPr>
            <w:r w:rsidRPr="00A612C2">
              <w:rPr>
                <w:rFonts w:ascii="Calibri" w:hAnsi="Calibri" w:cs="Calibri"/>
                <w:color w:val="000000"/>
                <w:sz w:val="16"/>
                <w:szCs w:val="16"/>
              </w:rPr>
              <w:t>1.272.397,00</w:t>
            </w:r>
          </w:p>
        </w:tc>
        <w:tc>
          <w:tcPr>
            <w:tcW w:w="1060" w:type="dxa"/>
            <w:tcBorders>
              <w:top w:val="nil"/>
              <w:left w:val="nil"/>
              <w:bottom w:val="single" w:sz="4" w:space="0" w:color="auto"/>
              <w:right w:val="single" w:sz="4" w:space="0" w:color="auto"/>
            </w:tcBorders>
            <w:noWrap/>
          </w:tcPr>
          <w:p w14:paraId="0B8CBB2E"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OV-3170/2024</w:t>
            </w:r>
          </w:p>
        </w:tc>
        <w:tc>
          <w:tcPr>
            <w:tcW w:w="992" w:type="dxa"/>
            <w:tcBorders>
              <w:top w:val="nil"/>
              <w:left w:val="nil"/>
              <w:bottom w:val="single" w:sz="4" w:space="0" w:color="auto"/>
              <w:right w:val="single" w:sz="4" w:space="0" w:color="auto"/>
            </w:tcBorders>
          </w:tcPr>
          <w:p w14:paraId="30F59BCB"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31.12.2024.</w:t>
            </w:r>
          </w:p>
        </w:tc>
        <w:tc>
          <w:tcPr>
            <w:tcW w:w="992" w:type="dxa"/>
            <w:tcBorders>
              <w:top w:val="nil"/>
              <w:left w:val="nil"/>
              <w:bottom w:val="single" w:sz="4" w:space="0" w:color="auto"/>
              <w:right w:val="single" w:sz="4" w:space="0" w:color="auto"/>
            </w:tcBorders>
            <w:noWrap/>
          </w:tcPr>
          <w:p w14:paraId="59668A8B" w14:textId="77777777" w:rsidR="00447101" w:rsidRPr="00A612C2" w:rsidRDefault="00447101" w:rsidP="00DF7B6E">
            <w:pPr>
              <w:rPr>
                <w:rFonts w:eastAsia="Times New Roman" w:cs="Calibri"/>
                <w:color w:val="000000"/>
                <w:sz w:val="16"/>
                <w:szCs w:val="16"/>
                <w:lang w:eastAsia="hr-HR"/>
              </w:rPr>
            </w:pPr>
            <w:r w:rsidRPr="00A612C2">
              <w:rPr>
                <w:rFonts w:ascii="Calibri" w:hAnsi="Calibri" w:cs="Calibri"/>
                <w:color w:val="000000"/>
                <w:sz w:val="16"/>
                <w:szCs w:val="16"/>
              </w:rPr>
              <w:t>31.12.2035.</w:t>
            </w:r>
          </w:p>
        </w:tc>
      </w:tr>
      <w:tr w:rsidR="00447101" w:rsidRPr="00197185" w14:paraId="1D564A72" w14:textId="77777777" w:rsidTr="00DF7B6E">
        <w:trPr>
          <w:trHeight w:val="43"/>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5420874C" w14:textId="77777777" w:rsidR="00447101" w:rsidRPr="00197185" w:rsidRDefault="00447101" w:rsidP="00DF7B6E">
            <w:pPr>
              <w:rPr>
                <w:rFonts w:eastAsia="Times New Roman" w:cs="Calibri"/>
                <w:color w:val="000000"/>
                <w:sz w:val="16"/>
                <w:szCs w:val="16"/>
                <w:lang w:eastAsia="hr-HR"/>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7EF3575B" w14:textId="77777777" w:rsidR="00447101" w:rsidRPr="00197185" w:rsidRDefault="00447101" w:rsidP="00DF7B6E">
            <w:pPr>
              <w:rPr>
                <w:rFonts w:eastAsia="Times New Roman" w:cs="Calibri"/>
                <w:b/>
                <w:bCs/>
                <w:color w:val="000000"/>
                <w:sz w:val="16"/>
                <w:szCs w:val="16"/>
                <w:lang w:eastAsia="hr-HR"/>
              </w:rPr>
            </w:pPr>
            <w:r w:rsidRPr="00197185">
              <w:rPr>
                <w:rFonts w:eastAsia="Times New Roman" w:cs="Calibri"/>
                <w:b/>
                <w:bCs/>
                <w:color w:val="000000"/>
                <w:sz w:val="16"/>
                <w:szCs w:val="16"/>
                <w:lang w:eastAsia="hr-HR"/>
              </w:rPr>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86B3BB6" w14:textId="77777777" w:rsidR="00447101" w:rsidRPr="00197185" w:rsidRDefault="00447101" w:rsidP="00DF7B6E">
            <w:pPr>
              <w:rPr>
                <w:rFonts w:eastAsia="Times New Roman" w:cs="Calibri"/>
                <w:b/>
                <w:bCs/>
                <w:color w:val="000000"/>
                <w:sz w:val="16"/>
                <w:szCs w:val="16"/>
                <w:lang w:eastAsia="hr-HR"/>
              </w:rPr>
            </w:pPr>
            <w:r w:rsidRPr="00197185">
              <w:rPr>
                <w:rFonts w:eastAsia="Times New Roman" w:cs="Calibri"/>
                <w:b/>
                <w:bCs/>
                <w:color w:val="000000"/>
                <w:sz w:val="16"/>
                <w:szCs w:val="16"/>
                <w:lang w:eastAsia="hr-HR"/>
              </w:rPr>
              <w:t> </w:t>
            </w: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24DEA67C" w14:textId="77777777" w:rsidR="00447101" w:rsidRPr="00197185" w:rsidRDefault="00447101" w:rsidP="00DF7B6E">
            <w:pPr>
              <w:rPr>
                <w:rFonts w:eastAsia="Times New Roman" w:cs="Calibri"/>
                <w:b/>
                <w:bCs/>
                <w:color w:val="000000"/>
                <w:sz w:val="16"/>
                <w:szCs w:val="16"/>
                <w:lang w:eastAsia="hr-HR"/>
              </w:rPr>
            </w:pPr>
            <w:r w:rsidRPr="00197185">
              <w:rPr>
                <w:rFonts w:eastAsia="Times New Roman" w:cs="Calibri"/>
                <w:b/>
                <w:bCs/>
                <w:color w:val="000000"/>
                <w:sz w:val="16"/>
                <w:szCs w:val="16"/>
                <w:lang w:eastAsia="hr-HR"/>
              </w:rPr>
              <w:t> </w:t>
            </w:r>
          </w:p>
        </w:tc>
        <w:tc>
          <w:tcPr>
            <w:tcW w:w="1350" w:type="dxa"/>
            <w:tcBorders>
              <w:top w:val="single" w:sz="4" w:space="0" w:color="auto"/>
              <w:left w:val="single" w:sz="4" w:space="0" w:color="auto"/>
              <w:bottom w:val="single" w:sz="4" w:space="0" w:color="auto"/>
              <w:right w:val="single" w:sz="4" w:space="0" w:color="auto"/>
            </w:tcBorders>
            <w:noWrap/>
            <w:hideMark/>
          </w:tcPr>
          <w:p w14:paraId="0CA5B612" w14:textId="77777777" w:rsidR="00447101" w:rsidRPr="00197185" w:rsidRDefault="00447101" w:rsidP="00DF7B6E">
            <w:pPr>
              <w:jc w:val="right"/>
              <w:rPr>
                <w:rFonts w:eastAsia="Times New Roman" w:cs="Calibri"/>
                <w:b/>
                <w:bCs/>
                <w:color w:val="000000"/>
                <w:sz w:val="16"/>
                <w:szCs w:val="16"/>
                <w:lang w:eastAsia="hr-HR"/>
              </w:rPr>
            </w:pPr>
            <w:r>
              <w:rPr>
                <w:rFonts w:eastAsia="Times New Roman" w:cs="Calibri"/>
                <w:b/>
                <w:bCs/>
                <w:color w:val="000000"/>
                <w:sz w:val="16"/>
                <w:szCs w:val="16"/>
                <w:lang w:eastAsia="hr-HR"/>
              </w:rPr>
              <w:t>3.209.805,24</w:t>
            </w:r>
          </w:p>
        </w:tc>
        <w:tc>
          <w:tcPr>
            <w:tcW w:w="1060" w:type="dxa"/>
            <w:tcBorders>
              <w:top w:val="single" w:sz="4" w:space="0" w:color="auto"/>
              <w:left w:val="single" w:sz="4" w:space="0" w:color="auto"/>
              <w:bottom w:val="single" w:sz="4" w:space="0" w:color="auto"/>
              <w:right w:val="single" w:sz="4" w:space="0" w:color="auto"/>
            </w:tcBorders>
            <w:noWrap/>
            <w:vAlign w:val="bottom"/>
            <w:hideMark/>
          </w:tcPr>
          <w:p w14:paraId="4C468DE8"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9BECE0E"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7F3C195" w14:textId="77777777" w:rsidR="00447101" w:rsidRPr="00197185" w:rsidRDefault="00447101" w:rsidP="00DF7B6E">
            <w:pPr>
              <w:rPr>
                <w:rFonts w:eastAsia="Times New Roman" w:cs="Calibri"/>
                <w:color w:val="000000"/>
                <w:sz w:val="16"/>
                <w:szCs w:val="16"/>
                <w:lang w:eastAsia="hr-HR"/>
              </w:rPr>
            </w:pPr>
            <w:r w:rsidRPr="00197185">
              <w:rPr>
                <w:rFonts w:eastAsia="Times New Roman" w:cs="Calibri"/>
                <w:color w:val="000000"/>
                <w:sz w:val="16"/>
                <w:szCs w:val="16"/>
                <w:lang w:eastAsia="hr-HR"/>
              </w:rPr>
              <w:t> </w:t>
            </w:r>
          </w:p>
        </w:tc>
      </w:tr>
    </w:tbl>
    <w:p w14:paraId="1272BEAD" w14:textId="77777777" w:rsidR="00447101" w:rsidRPr="00197185" w:rsidRDefault="00447101" w:rsidP="00447101">
      <w:pPr>
        <w:jc w:val="both"/>
        <w:rPr>
          <w:rFonts w:eastAsia="Times New Roman" w:cs="Calibri"/>
          <w:lang w:eastAsia="hr-HR"/>
        </w:rPr>
      </w:pPr>
    </w:p>
    <w:p w14:paraId="57099C5B" w14:textId="77777777" w:rsidR="00447101" w:rsidRPr="00197185" w:rsidRDefault="00447101" w:rsidP="00447101">
      <w:pPr>
        <w:jc w:val="both"/>
        <w:rPr>
          <w:rFonts w:eastAsia="Times New Roman" w:cs="Calibri"/>
          <w:lang w:eastAsia="hr-HR"/>
        </w:rPr>
      </w:pPr>
    </w:p>
    <w:p w14:paraId="26C04107" w14:textId="77777777" w:rsidR="00447101" w:rsidRPr="00197185" w:rsidRDefault="00447101" w:rsidP="00447101">
      <w:pPr>
        <w:jc w:val="both"/>
        <w:rPr>
          <w:rFonts w:eastAsia="Times New Roman" w:cs="Calibri"/>
          <w:lang w:eastAsia="hr-HR"/>
        </w:rPr>
      </w:pPr>
    </w:p>
    <w:p w14:paraId="388B6796" w14:textId="77777777" w:rsidR="00447101" w:rsidRPr="00197185" w:rsidRDefault="00447101" w:rsidP="00447101">
      <w:pPr>
        <w:jc w:val="both"/>
        <w:rPr>
          <w:rFonts w:eastAsia="Times New Roman" w:cs="Calibri"/>
          <w:lang w:eastAsia="hr-HR"/>
        </w:rPr>
      </w:pPr>
    </w:p>
    <w:p w14:paraId="5711A841" w14:textId="77777777" w:rsidR="00447101" w:rsidRPr="00197185" w:rsidRDefault="00447101" w:rsidP="00447101">
      <w:pPr>
        <w:contextualSpacing/>
        <w:jc w:val="both"/>
        <w:rPr>
          <w:rFonts w:eastAsia="Times New Roman" w:cs="Calibri"/>
          <w:lang w:eastAsia="hr-HR"/>
        </w:rPr>
      </w:pPr>
      <w:r w:rsidRPr="00197185">
        <w:rPr>
          <w:rFonts w:eastAsia="Times New Roman" w:cs="Calibri"/>
          <w:lang w:eastAsia="hr-HR"/>
        </w:rPr>
        <w:lastRenderedPageBreak/>
        <w:t>Bilješka br.2 – Popis sudskih sporova u tijeku</w:t>
      </w:r>
    </w:p>
    <w:p w14:paraId="5B709962" w14:textId="77777777" w:rsidR="00447101" w:rsidRPr="00197185" w:rsidRDefault="00447101" w:rsidP="00447101">
      <w:pPr>
        <w:widowControl w:val="0"/>
        <w:autoSpaceDN w:val="0"/>
        <w:adjustRightInd w:val="0"/>
        <w:jc w:val="both"/>
        <w:rPr>
          <w:rFonts w:eastAsia="Times New Roman" w:cs="Calibri"/>
          <w:lang w:eastAsia="hr-HR"/>
        </w:rPr>
      </w:pPr>
    </w:p>
    <w:tbl>
      <w:tblPr>
        <w:tblW w:w="10254" w:type="dxa"/>
        <w:tblLayout w:type="fixed"/>
        <w:tblLook w:val="04A0" w:firstRow="1" w:lastRow="0" w:firstColumn="1" w:lastColumn="0" w:noHBand="0" w:noVBand="1"/>
      </w:tblPr>
      <w:tblGrid>
        <w:gridCol w:w="689"/>
        <w:gridCol w:w="937"/>
        <w:gridCol w:w="856"/>
        <w:gridCol w:w="1187"/>
        <w:gridCol w:w="863"/>
        <w:gridCol w:w="1128"/>
        <w:gridCol w:w="794"/>
        <w:gridCol w:w="346"/>
        <w:gridCol w:w="851"/>
        <w:gridCol w:w="141"/>
        <w:gridCol w:w="95"/>
        <w:gridCol w:w="831"/>
        <w:gridCol w:w="342"/>
        <w:gridCol w:w="95"/>
        <w:gridCol w:w="758"/>
        <w:gridCol w:w="236"/>
        <w:gridCol w:w="105"/>
      </w:tblGrid>
      <w:tr w:rsidR="00447101" w:rsidRPr="00197185" w14:paraId="36A310EE" w14:textId="77777777" w:rsidTr="00DF7B6E">
        <w:trPr>
          <w:gridAfter w:val="2"/>
          <w:wAfter w:w="341" w:type="dxa"/>
          <w:trHeight w:val="675"/>
        </w:trPr>
        <w:tc>
          <w:tcPr>
            <w:tcW w:w="689" w:type="dxa"/>
            <w:tcBorders>
              <w:top w:val="single" w:sz="8" w:space="0" w:color="auto"/>
              <w:left w:val="single" w:sz="8" w:space="0" w:color="auto"/>
              <w:bottom w:val="single" w:sz="4" w:space="0" w:color="auto"/>
              <w:right w:val="single" w:sz="4" w:space="0" w:color="auto"/>
            </w:tcBorders>
            <w:shd w:val="clear" w:color="000000" w:fill="BFBFBF"/>
            <w:vAlign w:val="center"/>
            <w:hideMark/>
          </w:tcPr>
          <w:p w14:paraId="09B9214B" w14:textId="77777777" w:rsidR="00447101" w:rsidRPr="00197185" w:rsidRDefault="00447101" w:rsidP="00DF7B6E">
            <w:pPr>
              <w:jc w:val="cente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Red.br.</w:t>
            </w:r>
          </w:p>
        </w:tc>
        <w:tc>
          <w:tcPr>
            <w:tcW w:w="937" w:type="dxa"/>
            <w:tcBorders>
              <w:top w:val="single" w:sz="8" w:space="0" w:color="auto"/>
              <w:left w:val="nil"/>
              <w:bottom w:val="single" w:sz="4" w:space="0" w:color="auto"/>
              <w:right w:val="single" w:sz="4" w:space="0" w:color="auto"/>
            </w:tcBorders>
            <w:shd w:val="clear" w:color="000000" w:fill="BFBFBF"/>
            <w:vAlign w:val="center"/>
            <w:hideMark/>
          </w:tcPr>
          <w:p w14:paraId="1E3EE1D0" w14:textId="77777777" w:rsidR="00447101" w:rsidRPr="00197185" w:rsidRDefault="00447101" w:rsidP="00DF7B6E">
            <w:pPr>
              <w:jc w:val="cente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Tuženik</w:t>
            </w:r>
          </w:p>
        </w:tc>
        <w:tc>
          <w:tcPr>
            <w:tcW w:w="856" w:type="dxa"/>
            <w:tcBorders>
              <w:top w:val="single" w:sz="8" w:space="0" w:color="auto"/>
              <w:left w:val="nil"/>
              <w:bottom w:val="single" w:sz="4" w:space="0" w:color="auto"/>
              <w:right w:val="single" w:sz="4" w:space="0" w:color="auto"/>
            </w:tcBorders>
            <w:shd w:val="clear" w:color="000000" w:fill="BFBFBF"/>
            <w:vAlign w:val="center"/>
            <w:hideMark/>
          </w:tcPr>
          <w:p w14:paraId="6D699870" w14:textId="77777777" w:rsidR="00447101" w:rsidRPr="00197185" w:rsidRDefault="00447101" w:rsidP="00DF7B6E">
            <w:pPr>
              <w:jc w:val="cente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Tužitelj</w:t>
            </w:r>
          </w:p>
        </w:tc>
        <w:tc>
          <w:tcPr>
            <w:tcW w:w="1187" w:type="dxa"/>
            <w:tcBorders>
              <w:top w:val="single" w:sz="8" w:space="0" w:color="auto"/>
              <w:left w:val="nil"/>
              <w:bottom w:val="single" w:sz="4" w:space="0" w:color="auto"/>
              <w:right w:val="single" w:sz="4" w:space="0" w:color="auto"/>
            </w:tcBorders>
            <w:shd w:val="clear" w:color="000000" w:fill="BFBFBF"/>
            <w:vAlign w:val="center"/>
            <w:hideMark/>
          </w:tcPr>
          <w:p w14:paraId="070A0384" w14:textId="77777777" w:rsidR="00447101" w:rsidRPr="00197185" w:rsidRDefault="00447101" w:rsidP="00DF7B6E">
            <w:pPr>
              <w:jc w:val="cente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Opis prirode spora</w:t>
            </w:r>
          </w:p>
        </w:tc>
        <w:tc>
          <w:tcPr>
            <w:tcW w:w="863" w:type="dxa"/>
            <w:tcBorders>
              <w:top w:val="single" w:sz="8" w:space="0" w:color="auto"/>
              <w:left w:val="nil"/>
              <w:bottom w:val="single" w:sz="4" w:space="0" w:color="auto"/>
              <w:right w:val="single" w:sz="4" w:space="0" w:color="auto"/>
            </w:tcBorders>
            <w:shd w:val="clear" w:color="000000" w:fill="BFBFBF"/>
            <w:vAlign w:val="center"/>
            <w:hideMark/>
          </w:tcPr>
          <w:p w14:paraId="26359820" w14:textId="77777777" w:rsidR="00447101" w:rsidRPr="00197185" w:rsidRDefault="00447101" w:rsidP="00DF7B6E">
            <w:pPr>
              <w:jc w:val="cente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Iznos glavnice (VPS)</w:t>
            </w:r>
          </w:p>
        </w:tc>
        <w:tc>
          <w:tcPr>
            <w:tcW w:w="1128" w:type="dxa"/>
            <w:tcBorders>
              <w:top w:val="single" w:sz="8" w:space="0" w:color="auto"/>
              <w:left w:val="nil"/>
              <w:bottom w:val="single" w:sz="4" w:space="0" w:color="auto"/>
              <w:right w:val="single" w:sz="4" w:space="0" w:color="auto"/>
            </w:tcBorders>
            <w:shd w:val="clear" w:color="000000" w:fill="BFBFBF"/>
            <w:vAlign w:val="center"/>
            <w:hideMark/>
          </w:tcPr>
          <w:p w14:paraId="7119CDCD" w14:textId="77777777" w:rsidR="00447101" w:rsidRPr="00197185" w:rsidRDefault="00447101" w:rsidP="00DF7B6E">
            <w:pPr>
              <w:jc w:val="cente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Procjena financijskog učinka</w:t>
            </w:r>
          </w:p>
        </w:tc>
        <w:tc>
          <w:tcPr>
            <w:tcW w:w="1140" w:type="dxa"/>
            <w:gridSpan w:val="2"/>
            <w:tcBorders>
              <w:top w:val="single" w:sz="8" w:space="0" w:color="auto"/>
              <w:left w:val="nil"/>
              <w:bottom w:val="single" w:sz="4" w:space="0" w:color="auto"/>
              <w:right w:val="single" w:sz="4" w:space="0" w:color="auto"/>
            </w:tcBorders>
            <w:shd w:val="clear" w:color="000000" w:fill="BFBFBF"/>
            <w:vAlign w:val="center"/>
            <w:hideMark/>
          </w:tcPr>
          <w:p w14:paraId="05F92AEF" w14:textId="77777777" w:rsidR="00447101" w:rsidRPr="00197185" w:rsidRDefault="00447101" w:rsidP="00DF7B6E">
            <w:pPr>
              <w:jc w:val="cente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Procijenjeno vrijeme odljeva/ priljeva sredstava</w:t>
            </w:r>
          </w:p>
        </w:tc>
        <w:tc>
          <w:tcPr>
            <w:tcW w:w="992" w:type="dxa"/>
            <w:gridSpan w:val="2"/>
            <w:tcBorders>
              <w:top w:val="single" w:sz="8" w:space="0" w:color="auto"/>
              <w:left w:val="nil"/>
              <w:bottom w:val="single" w:sz="4" w:space="0" w:color="auto"/>
              <w:right w:val="single" w:sz="4" w:space="0" w:color="auto"/>
            </w:tcBorders>
            <w:shd w:val="clear" w:color="000000" w:fill="BFBFBF"/>
            <w:vAlign w:val="center"/>
            <w:hideMark/>
          </w:tcPr>
          <w:p w14:paraId="42F0D73C" w14:textId="77777777" w:rsidR="00447101" w:rsidRPr="00197185" w:rsidRDefault="00447101" w:rsidP="00DF7B6E">
            <w:pPr>
              <w:jc w:val="cente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Početak sudskog spora</w:t>
            </w:r>
          </w:p>
        </w:tc>
        <w:tc>
          <w:tcPr>
            <w:tcW w:w="1268" w:type="dxa"/>
            <w:gridSpan w:val="3"/>
            <w:tcBorders>
              <w:top w:val="single" w:sz="8" w:space="0" w:color="auto"/>
              <w:left w:val="nil"/>
              <w:bottom w:val="single" w:sz="4" w:space="0" w:color="auto"/>
              <w:right w:val="single" w:sz="4" w:space="0" w:color="auto"/>
            </w:tcBorders>
            <w:shd w:val="clear" w:color="000000" w:fill="BFBFBF"/>
            <w:vAlign w:val="center"/>
            <w:hideMark/>
          </w:tcPr>
          <w:p w14:paraId="2C7DEC6B" w14:textId="77777777" w:rsidR="00447101" w:rsidRPr="00197185" w:rsidRDefault="00447101" w:rsidP="00DF7B6E">
            <w:pPr>
              <w:jc w:val="cente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Stanje spisa na dan 31.12.202</w:t>
            </w:r>
            <w:r>
              <w:rPr>
                <w:rFonts w:ascii="Calibri" w:eastAsia="Times New Roman" w:hAnsi="Calibri" w:cs="Calibri"/>
                <w:color w:val="000000"/>
                <w:sz w:val="16"/>
                <w:szCs w:val="16"/>
                <w:lang w:eastAsia="hr-HR"/>
              </w:rPr>
              <w:t>4</w:t>
            </w:r>
            <w:r w:rsidRPr="00197185">
              <w:rPr>
                <w:rFonts w:ascii="Calibri" w:eastAsia="Times New Roman" w:hAnsi="Calibri" w:cs="Calibri"/>
                <w:color w:val="000000"/>
                <w:sz w:val="16"/>
                <w:szCs w:val="16"/>
                <w:lang w:eastAsia="hr-HR"/>
              </w:rPr>
              <w:t>.</w:t>
            </w:r>
          </w:p>
        </w:tc>
        <w:tc>
          <w:tcPr>
            <w:tcW w:w="853" w:type="dxa"/>
            <w:gridSpan w:val="2"/>
            <w:tcBorders>
              <w:top w:val="single" w:sz="8" w:space="0" w:color="auto"/>
              <w:left w:val="nil"/>
              <w:bottom w:val="single" w:sz="4" w:space="0" w:color="auto"/>
              <w:right w:val="single" w:sz="8" w:space="0" w:color="auto"/>
            </w:tcBorders>
            <w:shd w:val="clear" w:color="000000" w:fill="BFBFBF"/>
            <w:vAlign w:val="center"/>
            <w:hideMark/>
          </w:tcPr>
          <w:p w14:paraId="75E3939E" w14:textId="77777777" w:rsidR="00447101" w:rsidRPr="00197185" w:rsidRDefault="00447101" w:rsidP="00DF7B6E">
            <w:pPr>
              <w:jc w:val="cente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Napomena</w:t>
            </w:r>
          </w:p>
        </w:tc>
      </w:tr>
      <w:tr w:rsidR="00447101" w:rsidRPr="00197185" w14:paraId="45933E6F" w14:textId="77777777" w:rsidTr="00DF7B6E">
        <w:trPr>
          <w:gridAfter w:val="2"/>
          <w:wAfter w:w="341" w:type="dxa"/>
          <w:trHeight w:val="360"/>
        </w:trPr>
        <w:tc>
          <w:tcPr>
            <w:tcW w:w="689" w:type="dxa"/>
            <w:vMerge w:val="restart"/>
            <w:tcBorders>
              <w:top w:val="nil"/>
              <w:left w:val="single" w:sz="8" w:space="0" w:color="auto"/>
              <w:bottom w:val="single" w:sz="4" w:space="0" w:color="auto"/>
              <w:right w:val="single" w:sz="4" w:space="0" w:color="auto"/>
            </w:tcBorders>
            <w:noWrap/>
            <w:vAlign w:val="center"/>
            <w:hideMark/>
          </w:tcPr>
          <w:p w14:paraId="28CD501B" w14:textId="77777777" w:rsidR="00447101" w:rsidRPr="00197185" w:rsidRDefault="00447101" w:rsidP="00DF7B6E">
            <w:pPr>
              <w:jc w:val="cente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1</w:t>
            </w:r>
          </w:p>
        </w:tc>
        <w:tc>
          <w:tcPr>
            <w:tcW w:w="937" w:type="dxa"/>
            <w:vMerge w:val="restart"/>
            <w:tcBorders>
              <w:top w:val="nil"/>
              <w:left w:val="single" w:sz="4" w:space="0" w:color="auto"/>
              <w:bottom w:val="single" w:sz="4" w:space="0" w:color="auto"/>
              <w:right w:val="single" w:sz="4" w:space="0" w:color="auto"/>
            </w:tcBorders>
            <w:vAlign w:val="center"/>
            <w:hideMark/>
          </w:tcPr>
          <w:p w14:paraId="6786E6E2" w14:textId="77777777" w:rsidR="00447101" w:rsidRPr="00197185" w:rsidRDefault="00447101" w:rsidP="00DF7B6E">
            <w:pP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Grad Garešnica</w:t>
            </w:r>
          </w:p>
        </w:tc>
        <w:tc>
          <w:tcPr>
            <w:tcW w:w="856" w:type="dxa"/>
            <w:vMerge w:val="restart"/>
            <w:tcBorders>
              <w:top w:val="nil"/>
              <w:left w:val="single" w:sz="4" w:space="0" w:color="auto"/>
              <w:bottom w:val="single" w:sz="4" w:space="0" w:color="auto"/>
              <w:right w:val="single" w:sz="4" w:space="0" w:color="auto"/>
            </w:tcBorders>
            <w:vAlign w:val="center"/>
            <w:hideMark/>
          </w:tcPr>
          <w:p w14:paraId="3D546C74" w14:textId="77777777" w:rsidR="00447101" w:rsidRPr="00197185" w:rsidRDefault="00447101" w:rsidP="00DF7B6E">
            <w:pP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PBZ d.d.</w:t>
            </w:r>
          </w:p>
        </w:tc>
        <w:tc>
          <w:tcPr>
            <w:tcW w:w="1187" w:type="dxa"/>
            <w:vMerge w:val="restart"/>
            <w:tcBorders>
              <w:top w:val="nil"/>
              <w:left w:val="single" w:sz="4" w:space="0" w:color="auto"/>
              <w:bottom w:val="single" w:sz="4" w:space="0" w:color="auto"/>
              <w:right w:val="single" w:sz="4" w:space="0" w:color="auto"/>
            </w:tcBorders>
            <w:vAlign w:val="center"/>
            <w:hideMark/>
          </w:tcPr>
          <w:p w14:paraId="6AD17DBF" w14:textId="77777777" w:rsidR="00447101" w:rsidRPr="00197185" w:rsidRDefault="00447101" w:rsidP="00DF7B6E">
            <w:pP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 xml:space="preserve">Radi isplate – ošasna imovina  </w:t>
            </w:r>
          </w:p>
        </w:tc>
        <w:tc>
          <w:tcPr>
            <w:tcW w:w="863" w:type="dxa"/>
            <w:vMerge w:val="restart"/>
            <w:tcBorders>
              <w:top w:val="single" w:sz="4" w:space="0" w:color="auto"/>
              <w:left w:val="single" w:sz="4" w:space="0" w:color="auto"/>
              <w:bottom w:val="single" w:sz="4" w:space="0" w:color="auto"/>
              <w:right w:val="single" w:sz="4" w:space="0" w:color="auto"/>
            </w:tcBorders>
            <w:vAlign w:val="center"/>
            <w:hideMark/>
          </w:tcPr>
          <w:p w14:paraId="01D1FFE7" w14:textId="77777777" w:rsidR="00447101" w:rsidRPr="00197185" w:rsidRDefault="00447101" w:rsidP="00DF7B6E">
            <w:pPr>
              <w:jc w:val="right"/>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912,96</w:t>
            </w:r>
          </w:p>
        </w:tc>
        <w:tc>
          <w:tcPr>
            <w:tcW w:w="1128" w:type="dxa"/>
            <w:vMerge w:val="restart"/>
            <w:tcBorders>
              <w:top w:val="nil"/>
              <w:left w:val="single" w:sz="4" w:space="0" w:color="auto"/>
              <w:bottom w:val="single" w:sz="4" w:space="0" w:color="auto"/>
              <w:right w:val="single" w:sz="4" w:space="0" w:color="auto"/>
            </w:tcBorders>
            <w:vAlign w:val="center"/>
            <w:hideMark/>
          </w:tcPr>
          <w:p w14:paraId="7052E99A" w14:textId="77777777" w:rsidR="00447101" w:rsidRPr="00197185" w:rsidRDefault="00447101" w:rsidP="00DF7B6E">
            <w:pPr>
              <w:jc w:val="right"/>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912,96</w:t>
            </w:r>
          </w:p>
        </w:tc>
        <w:tc>
          <w:tcPr>
            <w:tcW w:w="114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7D8AAFD" w14:textId="77777777" w:rsidR="00447101" w:rsidRPr="00197185" w:rsidRDefault="00447101" w:rsidP="00DF7B6E">
            <w:pPr>
              <w:jc w:val="cente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1-2 godine</w:t>
            </w:r>
          </w:p>
        </w:tc>
        <w:tc>
          <w:tcPr>
            <w:tcW w:w="99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E248800" w14:textId="77777777" w:rsidR="00447101" w:rsidRPr="00197185" w:rsidRDefault="00447101" w:rsidP="00DF7B6E">
            <w:pP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21.10.2021.</w:t>
            </w:r>
          </w:p>
        </w:tc>
        <w:tc>
          <w:tcPr>
            <w:tcW w:w="1268"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A82248B" w14:textId="77777777" w:rsidR="00447101" w:rsidRPr="00197185" w:rsidRDefault="00447101" w:rsidP="00DF7B6E">
            <w:pP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Spis na Županijskom sudu – podnesena žalba</w:t>
            </w:r>
          </w:p>
        </w:tc>
        <w:tc>
          <w:tcPr>
            <w:tcW w:w="853" w:type="dxa"/>
            <w:gridSpan w:val="2"/>
            <w:vMerge w:val="restart"/>
            <w:tcBorders>
              <w:top w:val="nil"/>
              <w:left w:val="single" w:sz="4" w:space="0" w:color="auto"/>
              <w:bottom w:val="single" w:sz="4" w:space="0" w:color="auto"/>
              <w:right w:val="single" w:sz="8" w:space="0" w:color="auto"/>
            </w:tcBorders>
            <w:vAlign w:val="center"/>
            <w:hideMark/>
          </w:tcPr>
          <w:p w14:paraId="5DC0B958" w14:textId="77777777" w:rsidR="00447101" w:rsidRPr="00197185" w:rsidRDefault="00447101" w:rsidP="00DF7B6E">
            <w:pP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Očekivan završetak kroz 1-2 godine</w:t>
            </w:r>
          </w:p>
        </w:tc>
      </w:tr>
      <w:tr w:rsidR="00447101" w:rsidRPr="00197185" w14:paraId="0E54558D" w14:textId="77777777" w:rsidTr="00DF7B6E">
        <w:trPr>
          <w:gridAfter w:val="1"/>
          <w:wAfter w:w="105" w:type="dxa"/>
          <w:trHeight w:val="300"/>
        </w:trPr>
        <w:tc>
          <w:tcPr>
            <w:tcW w:w="689" w:type="dxa"/>
            <w:vMerge/>
            <w:tcBorders>
              <w:top w:val="nil"/>
              <w:left w:val="single" w:sz="8" w:space="0" w:color="auto"/>
              <w:bottom w:val="single" w:sz="4" w:space="0" w:color="auto"/>
              <w:right w:val="single" w:sz="4" w:space="0" w:color="auto"/>
            </w:tcBorders>
            <w:vAlign w:val="center"/>
            <w:hideMark/>
          </w:tcPr>
          <w:p w14:paraId="3CCEFD85" w14:textId="77777777" w:rsidR="00447101" w:rsidRPr="00197185" w:rsidRDefault="00447101" w:rsidP="00DF7B6E">
            <w:pPr>
              <w:rPr>
                <w:rFonts w:ascii="Calibri" w:eastAsia="Times New Roman" w:hAnsi="Calibri" w:cs="Calibri"/>
                <w:color w:val="000000"/>
                <w:sz w:val="16"/>
                <w:szCs w:val="16"/>
                <w:lang w:eastAsia="hr-HR"/>
              </w:rPr>
            </w:pPr>
          </w:p>
        </w:tc>
        <w:tc>
          <w:tcPr>
            <w:tcW w:w="937" w:type="dxa"/>
            <w:vMerge/>
            <w:tcBorders>
              <w:top w:val="nil"/>
              <w:left w:val="single" w:sz="4" w:space="0" w:color="auto"/>
              <w:bottom w:val="single" w:sz="4" w:space="0" w:color="auto"/>
              <w:right w:val="single" w:sz="4" w:space="0" w:color="auto"/>
            </w:tcBorders>
            <w:vAlign w:val="center"/>
            <w:hideMark/>
          </w:tcPr>
          <w:p w14:paraId="6BE09EF2" w14:textId="77777777" w:rsidR="00447101" w:rsidRPr="00197185" w:rsidRDefault="00447101" w:rsidP="00DF7B6E">
            <w:pPr>
              <w:rPr>
                <w:rFonts w:ascii="Calibri" w:eastAsia="Times New Roman" w:hAnsi="Calibri" w:cs="Calibri"/>
                <w:color w:val="000000"/>
                <w:sz w:val="16"/>
                <w:szCs w:val="16"/>
                <w:lang w:eastAsia="hr-HR"/>
              </w:rPr>
            </w:pPr>
          </w:p>
        </w:tc>
        <w:tc>
          <w:tcPr>
            <w:tcW w:w="856" w:type="dxa"/>
            <w:vMerge/>
            <w:tcBorders>
              <w:top w:val="nil"/>
              <w:left w:val="single" w:sz="4" w:space="0" w:color="auto"/>
              <w:bottom w:val="single" w:sz="4" w:space="0" w:color="auto"/>
              <w:right w:val="single" w:sz="4" w:space="0" w:color="auto"/>
            </w:tcBorders>
            <w:vAlign w:val="center"/>
            <w:hideMark/>
          </w:tcPr>
          <w:p w14:paraId="233E9CA2" w14:textId="77777777" w:rsidR="00447101" w:rsidRPr="00197185" w:rsidRDefault="00447101" w:rsidP="00DF7B6E">
            <w:pPr>
              <w:rPr>
                <w:rFonts w:ascii="Calibri" w:eastAsia="Times New Roman" w:hAnsi="Calibri" w:cs="Calibri"/>
                <w:color w:val="000000"/>
                <w:sz w:val="16"/>
                <w:szCs w:val="16"/>
                <w:lang w:eastAsia="hr-HR"/>
              </w:rPr>
            </w:pPr>
          </w:p>
        </w:tc>
        <w:tc>
          <w:tcPr>
            <w:tcW w:w="1187" w:type="dxa"/>
            <w:vMerge/>
            <w:tcBorders>
              <w:top w:val="nil"/>
              <w:left w:val="single" w:sz="4" w:space="0" w:color="auto"/>
              <w:bottom w:val="single" w:sz="4" w:space="0" w:color="auto"/>
              <w:right w:val="single" w:sz="4" w:space="0" w:color="auto"/>
            </w:tcBorders>
            <w:vAlign w:val="center"/>
            <w:hideMark/>
          </w:tcPr>
          <w:p w14:paraId="340BA9ED" w14:textId="77777777" w:rsidR="00447101" w:rsidRPr="00197185" w:rsidRDefault="00447101" w:rsidP="00DF7B6E">
            <w:pPr>
              <w:rPr>
                <w:rFonts w:ascii="Calibri" w:eastAsia="Times New Roman" w:hAnsi="Calibri" w:cs="Calibri"/>
                <w:color w:val="000000"/>
                <w:sz w:val="16"/>
                <w:szCs w:val="16"/>
                <w:lang w:eastAsia="hr-HR"/>
              </w:rPr>
            </w:pPr>
          </w:p>
        </w:tc>
        <w:tc>
          <w:tcPr>
            <w:tcW w:w="863" w:type="dxa"/>
            <w:vMerge/>
            <w:tcBorders>
              <w:top w:val="single" w:sz="4" w:space="0" w:color="auto"/>
              <w:left w:val="single" w:sz="4" w:space="0" w:color="auto"/>
              <w:bottom w:val="single" w:sz="4" w:space="0" w:color="auto"/>
              <w:right w:val="single" w:sz="4" w:space="0" w:color="auto"/>
            </w:tcBorders>
            <w:vAlign w:val="center"/>
            <w:hideMark/>
          </w:tcPr>
          <w:p w14:paraId="3E82AFFB" w14:textId="77777777" w:rsidR="00447101" w:rsidRPr="00197185" w:rsidRDefault="00447101" w:rsidP="00DF7B6E">
            <w:pPr>
              <w:rPr>
                <w:rFonts w:ascii="Calibri" w:eastAsia="Times New Roman" w:hAnsi="Calibri" w:cs="Calibri"/>
                <w:color w:val="000000"/>
                <w:sz w:val="16"/>
                <w:szCs w:val="16"/>
                <w:lang w:eastAsia="hr-HR"/>
              </w:rPr>
            </w:pPr>
          </w:p>
        </w:tc>
        <w:tc>
          <w:tcPr>
            <w:tcW w:w="1128" w:type="dxa"/>
            <w:vMerge/>
            <w:tcBorders>
              <w:top w:val="nil"/>
              <w:left w:val="single" w:sz="4" w:space="0" w:color="auto"/>
              <w:bottom w:val="single" w:sz="4" w:space="0" w:color="auto"/>
              <w:right w:val="single" w:sz="4" w:space="0" w:color="auto"/>
            </w:tcBorders>
            <w:vAlign w:val="center"/>
            <w:hideMark/>
          </w:tcPr>
          <w:p w14:paraId="36A60394" w14:textId="77777777" w:rsidR="00447101" w:rsidRPr="00197185" w:rsidRDefault="00447101" w:rsidP="00DF7B6E">
            <w:pPr>
              <w:rPr>
                <w:rFonts w:ascii="Calibri" w:eastAsia="Times New Roman" w:hAnsi="Calibri" w:cs="Calibri"/>
                <w:color w:val="000000"/>
                <w:sz w:val="16"/>
                <w:szCs w:val="16"/>
                <w:lang w:eastAsia="hr-HR"/>
              </w:rPr>
            </w:pPr>
          </w:p>
        </w:tc>
        <w:tc>
          <w:tcPr>
            <w:tcW w:w="1140" w:type="dxa"/>
            <w:gridSpan w:val="2"/>
            <w:vMerge/>
            <w:tcBorders>
              <w:top w:val="single" w:sz="4" w:space="0" w:color="auto"/>
              <w:left w:val="single" w:sz="4" w:space="0" w:color="auto"/>
              <w:bottom w:val="single" w:sz="4" w:space="0" w:color="auto"/>
              <w:right w:val="single" w:sz="4" w:space="0" w:color="auto"/>
            </w:tcBorders>
            <w:vAlign w:val="center"/>
            <w:hideMark/>
          </w:tcPr>
          <w:p w14:paraId="19E424FA" w14:textId="77777777" w:rsidR="00447101" w:rsidRPr="00197185" w:rsidRDefault="00447101" w:rsidP="00DF7B6E">
            <w:pPr>
              <w:rPr>
                <w:rFonts w:ascii="Calibri" w:eastAsia="Times New Roman" w:hAnsi="Calibri" w:cs="Calibri"/>
                <w:color w:val="000000"/>
                <w:sz w:val="16"/>
                <w:szCs w:val="16"/>
                <w:lang w:eastAsia="hr-HR"/>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606B46FC" w14:textId="77777777" w:rsidR="00447101" w:rsidRPr="00197185" w:rsidRDefault="00447101" w:rsidP="00DF7B6E">
            <w:pPr>
              <w:rPr>
                <w:rFonts w:ascii="Calibri" w:eastAsia="Times New Roman" w:hAnsi="Calibri" w:cs="Calibri"/>
                <w:color w:val="000000"/>
                <w:sz w:val="16"/>
                <w:szCs w:val="16"/>
                <w:lang w:eastAsia="hr-HR"/>
              </w:rPr>
            </w:pPr>
          </w:p>
        </w:tc>
        <w:tc>
          <w:tcPr>
            <w:tcW w:w="1268" w:type="dxa"/>
            <w:gridSpan w:val="3"/>
            <w:vMerge/>
            <w:tcBorders>
              <w:top w:val="single" w:sz="4" w:space="0" w:color="auto"/>
              <w:left w:val="single" w:sz="4" w:space="0" w:color="auto"/>
              <w:bottom w:val="single" w:sz="4" w:space="0" w:color="auto"/>
              <w:right w:val="single" w:sz="4" w:space="0" w:color="auto"/>
            </w:tcBorders>
            <w:vAlign w:val="center"/>
            <w:hideMark/>
          </w:tcPr>
          <w:p w14:paraId="0E8F2C48" w14:textId="77777777" w:rsidR="00447101" w:rsidRPr="00197185" w:rsidRDefault="00447101" w:rsidP="00DF7B6E">
            <w:pPr>
              <w:rPr>
                <w:rFonts w:ascii="Calibri" w:eastAsia="Times New Roman" w:hAnsi="Calibri" w:cs="Calibri"/>
                <w:color w:val="000000"/>
                <w:sz w:val="16"/>
                <w:szCs w:val="16"/>
                <w:lang w:eastAsia="hr-HR"/>
              </w:rPr>
            </w:pPr>
          </w:p>
        </w:tc>
        <w:tc>
          <w:tcPr>
            <w:tcW w:w="853" w:type="dxa"/>
            <w:gridSpan w:val="2"/>
            <w:vMerge/>
            <w:tcBorders>
              <w:top w:val="nil"/>
              <w:left w:val="single" w:sz="4" w:space="0" w:color="auto"/>
              <w:bottom w:val="single" w:sz="4" w:space="0" w:color="auto"/>
              <w:right w:val="single" w:sz="8" w:space="0" w:color="auto"/>
            </w:tcBorders>
            <w:vAlign w:val="center"/>
            <w:hideMark/>
          </w:tcPr>
          <w:p w14:paraId="25A28DDD" w14:textId="77777777" w:rsidR="00447101" w:rsidRPr="00197185" w:rsidRDefault="00447101" w:rsidP="00DF7B6E">
            <w:pPr>
              <w:rPr>
                <w:rFonts w:ascii="Calibri" w:eastAsia="Times New Roman" w:hAnsi="Calibri" w:cs="Calibri"/>
                <w:color w:val="000000"/>
                <w:sz w:val="16"/>
                <w:szCs w:val="16"/>
                <w:lang w:eastAsia="hr-HR"/>
              </w:rPr>
            </w:pPr>
          </w:p>
        </w:tc>
        <w:tc>
          <w:tcPr>
            <w:tcW w:w="236" w:type="dxa"/>
            <w:tcBorders>
              <w:top w:val="nil"/>
              <w:left w:val="nil"/>
              <w:bottom w:val="nil"/>
              <w:right w:val="nil"/>
            </w:tcBorders>
            <w:noWrap/>
            <w:vAlign w:val="bottom"/>
            <w:hideMark/>
          </w:tcPr>
          <w:p w14:paraId="68292A9A" w14:textId="77777777" w:rsidR="00447101" w:rsidRPr="00197185" w:rsidRDefault="00447101" w:rsidP="00DF7B6E">
            <w:pPr>
              <w:rPr>
                <w:rFonts w:ascii="Calibri" w:eastAsia="Times New Roman" w:hAnsi="Calibri" w:cs="Calibri"/>
                <w:color w:val="000000"/>
                <w:sz w:val="16"/>
                <w:szCs w:val="16"/>
                <w:lang w:eastAsia="hr-HR"/>
              </w:rPr>
            </w:pPr>
          </w:p>
        </w:tc>
      </w:tr>
      <w:tr w:rsidR="00447101" w:rsidRPr="00197185" w14:paraId="76A0783D" w14:textId="77777777" w:rsidTr="00DF7B6E">
        <w:trPr>
          <w:gridAfter w:val="1"/>
          <w:wAfter w:w="105" w:type="dxa"/>
          <w:trHeight w:val="675"/>
        </w:trPr>
        <w:tc>
          <w:tcPr>
            <w:tcW w:w="689" w:type="dxa"/>
            <w:tcBorders>
              <w:top w:val="nil"/>
              <w:left w:val="single" w:sz="8" w:space="0" w:color="auto"/>
              <w:bottom w:val="single" w:sz="4" w:space="0" w:color="auto"/>
              <w:right w:val="single" w:sz="4" w:space="0" w:color="auto"/>
            </w:tcBorders>
            <w:noWrap/>
            <w:vAlign w:val="center"/>
            <w:hideMark/>
          </w:tcPr>
          <w:p w14:paraId="5462C283" w14:textId="77777777" w:rsidR="00447101" w:rsidRPr="00197185" w:rsidRDefault="00447101" w:rsidP="00DF7B6E">
            <w:pPr>
              <w:jc w:val="cente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2</w:t>
            </w:r>
          </w:p>
        </w:tc>
        <w:tc>
          <w:tcPr>
            <w:tcW w:w="937" w:type="dxa"/>
            <w:tcBorders>
              <w:top w:val="nil"/>
              <w:left w:val="nil"/>
              <w:bottom w:val="single" w:sz="4" w:space="0" w:color="auto"/>
              <w:right w:val="single" w:sz="4" w:space="0" w:color="auto"/>
            </w:tcBorders>
            <w:vAlign w:val="center"/>
            <w:hideMark/>
          </w:tcPr>
          <w:p w14:paraId="6BCCEF95" w14:textId="77777777" w:rsidR="00447101" w:rsidRPr="00197185" w:rsidRDefault="00447101" w:rsidP="00DF7B6E">
            <w:pP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Grad Garešnica</w:t>
            </w:r>
          </w:p>
        </w:tc>
        <w:tc>
          <w:tcPr>
            <w:tcW w:w="856" w:type="dxa"/>
            <w:tcBorders>
              <w:top w:val="nil"/>
              <w:left w:val="nil"/>
              <w:bottom w:val="single" w:sz="4" w:space="0" w:color="auto"/>
              <w:right w:val="single" w:sz="4" w:space="0" w:color="auto"/>
            </w:tcBorders>
            <w:vAlign w:val="center"/>
            <w:hideMark/>
          </w:tcPr>
          <w:p w14:paraId="301018B9" w14:textId="77777777" w:rsidR="00447101" w:rsidRPr="00197185" w:rsidRDefault="00447101" w:rsidP="00DF7B6E">
            <w:pP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PBZ d.d.</w:t>
            </w:r>
          </w:p>
        </w:tc>
        <w:tc>
          <w:tcPr>
            <w:tcW w:w="1187" w:type="dxa"/>
            <w:tcBorders>
              <w:top w:val="nil"/>
              <w:left w:val="nil"/>
              <w:bottom w:val="single" w:sz="4" w:space="0" w:color="auto"/>
              <w:right w:val="single" w:sz="4" w:space="0" w:color="auto"/>
            </w:tcBorders>
            <w:vAlign w:val="center"/>
            <w:hideMark/>
          </w:tcPr>
          <w:p w14:paraId="749132C4" w14:textId="77777777" w:rsidR="00447101" w:rsidRPr="00197185" w:rsidRDefault="00447101" w:rsidP="00DF7B6E">
            <w:pP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Radi isplate – ošasna imovina</w:t>
            </w:r>
          </w:p>
        </w:tc>
        <w:tc>
          <w:tcPr>
            <w:tcW w:w="863" w:type="dxa"/>
            <w:tcBorders>
              <w:top w:val="single" w:sz="4" w:space="0" w:color="auto"/>
              <w:left w:val="nil"/>
              <w:bottom w:val="single" w:sz="4" w:space="0" w:color="auto"/>
              <w:right w:val="single" w:sz="4" w:space="0" w:color="auto"/>
            </w:tcBorders>
            <w:vAlign w:val="center"/>
            <w:hideMark/>
          </w:tcPr>
          <w:p w14:paraId="015586F0" w14:textId="77777777" w:rsidR="00447101" w:rsidRPr="00197185" w:rsidRDefault="00447101" w:rsidP="00DF7B6E">
            <w:pPr>
              <w:jc w:val="right"/>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6.842,67</w:t>
            </w:r>
          </w:p>
        </w:tc>
        <w:tc>
          <w:tcPr>
            <w:tcW w:w="1128" w:type="dxa"/>
            <w:tcBorders>
              <w:top w:val="nil"/>
              <w:left w:val="nil"/>
              <w:bottom w:val="single" w:sz="4" w:space="0" w:color="auto"/>
              <w:right w:val="single" w:sz="4" w:space="0" w:color="auto"/>
            </w:tcBorders>
            <w:vAlign w:val="center"/>
            <w:hideMark/>
          </w:tcPr>
          <w:p w14:paraId="492650DF" w14:textId="77777777" w:rsidR="00447101" w:rsidRPr="00197185" w:rsidRDefault="00447101" w:rsidP="00DF7B6E">
            <w:pPr>
              <w:jc w:val="right"/>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6.842,67</w:t>
            </w:r>
          </w:p>
        </w:tc>
        <w:tc>
          <w:tcPr>
            <w:tcW w:w="1140" w:type="dxa"/>
            <w:gridSpan w:val="2"/>
            <w:tcBorders>
              <w:top w:val="single" w:sz="4" w:space="0" w:color="auto"/>
              <w:left w:val="nil"/>
              <w:bottom w:val="single" w:sz="4" w:space="0" w:color="auto"/>
              <w:right w:val="single" w:sz="4" w:space="0" w:color="auto"/>
            </w:tcBorders>
            <w:vAlign w:val="center"/>
            <w:hideMark/>
          </w:tcPr>
          <w:p w14:paraId="5DF950E1" w14:textId="77777777" w:rsidR="00447101" w:rsidRPr="00197185" w:rsidRDefault="00447101" w:rsidP="00DF7B6E">
            <w:pPr>
              <w:jc w:val="cente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1-2 godine</w:t>
            </w:r>
          </w:p>
        </w:tc>
        <w:tc>
          <w:tcPr>
            <w:tcW w:w="992" w:type="dxa"/>
            <w:gridSpan w:val="2"/>
            <w:tcBorders>
              <w:top w:val="single" w:sz="4" w:space="0" w:color="auto"/>
              <w:left w:val="nil"/>
              <w:bottom w:val="single" w:sz="4" w:space="0" w:color="auto"/>
              <w:right w:val="single" w:sz="4" w:space="0" w:color="auto"/>
            </w:tcBorders>
            <w:vAlign w:val="center"/>
            <w:hideMark/>
          </w:tcPr>
          <w:p w14:paraId="40A0B330" w14:textId="77777777" w:rsidR="00447101" w:rsidRPr="00197185" w:rsidRDefault="00447101" w:rsidP="00DF7B6E">
            <w:pP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21.10.2021.</w:t>
            </w:r>
          </w:p>
        </w:tc>
        <w:tc>
          <w:tcPr>
            <w:tcW w:w="1268" w:type="dxa"/>
            <w:gridSpan w:val="3"/>
            <w:tcBorders>
              <w:top w:val="single" w:sz="4" w:space="0" w:color="auto"/>
              <w:left w:val="nil"/>
              <w:bottom w:val="single" w:sz="4" w:space="0" w:color="auto"/>
              <w:right w:val="single" w:sz="4" w:space="0" w:color="auto"/>
            </w:tcBorders>
            <w:vAlign w:val="center"/>
            <w:hideMark/>
          </w:tcPr>
          <w:p w14:paraId="7006FE0B" w14:textId="77777777" w:rsidR="00447101" w:rsidRPr="00197185" w:rsidRDefault="00447101" w:rsidP="00DF7B6E">
            <w:pP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Spis na Županijskom sudu – podnesena žalba</w:t>
            </w:r>
          </w:p>
        </w:tc>
        <w:tc>
          <w:tcPr>
            <w:tcW w:w="853" w:type="dxa"/>
            <w:gridSpan w:val="2"/>
            <w:tcBorders>
              <w:top w:val="nil"/>
              <w:left w:val="nil"/>
              <w:bottom w:val="single" w:sz="4" w:space="0" w:color="auto"/>
              <w:right w:val="single" w:sz="8" w:space="0" w:color="auto"/>
            </w:tcBorders>
            <w:vAlign w:val="center"/>
            <w:hideMark/>
          </w:tcPr>
          <w:p w14:paraId="574CE262" w14:textId="77777777" w:rsidR="00447101" w:rsidRPr="00197185" w:rsidRDefault="00447101" w:rsidP="00DF7B6E">
            <w:pP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Očekivan završetak kroz 1-2 godine</w:t>
            </w:r>
          </w:p>
        </w:tc>
        <w:tc>
          <w:tcPr>
            <w:tcW w:w="236" w:type="dxa"/>
            <w:vAlign w:val="center"/>
            <w:hideMark/>
          </w:tcPr>
          <w:p w14:paraId="3B95A324" w14:textId="77777777" w:rsidR="00447101" w:rsidRPr="00197185" w:rsidRDefault="00447101" w:rsidP="00DF7B6E">
            <w:pPr>
              <w:rPr>
                <w:rFonts w:ascii="Times New Roman" w:eastAsia="Times New Roman" w:hAnsi="Times New Roman" w:cs="Times New Roman"/>
                <w:sz w:val="16"/>
                <w:szCs w:val="16"/>
                <w:lang w:eastAsia="hr-HR"/>
              </w:rPr>
            </w:pPr>
          </w:p>
        </w:tc>
      </w:tr>
      <w:tr w:rsidR="00447101" w:rsidRPr="00197185" w14:paraId="5EFBD48F" w14:textId="77777777" w:rsidTr="00DF7B6E">
        <w:trPr>
          <w:gridAfter w:val="1"/>
          <w:wAfter w:w="105" w:type="dxa"/>
          <w:trHeight w:val="675"/>
        </w:trPr>
        <w:tc>
          <w:tcPr>
            <w:tcW w:w="689" w:type="dxa"/>
            <w:tcBorders>
              <w:top w:val="nil"/>
              <w:left w:val="single" w:sz="8" w:space="0" w:color="auto"/>
              <w:bottom w:val="single" w:sz="4" w:space="0" w:color="auto"/>
              <w:right w:val="single" w:sz="4" w:space="0" w:color="auto"/>
            </w:tcBorders>
            <w:noWrap/>
            <w:vAlign w:val="center"/>
          </w:tcPr>
          <w:p w14:paraId="0531A60A" w14:textId="77777777" w:rsidR="00447101" w:rsidRPr="00197185" w:rsidRDefault="00447101" w:rsidP="00DF7B6E">
            <w:pPr>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w:t>
            </w:r>
          </w:p>
        </w:tc>
        <w:tc>
          <w:tcPr>
            <w:tcW w:w="937" w:type="dxa"/>
            <w:tcBorders>
              <w:top w:val="nil"/>
              <w:left w:val="nil"/>
              <w:bottom w:val="single" w:sz="4" w:space="0" w:color="auto"/>
              <w:right w:val="single" w:sz="4" w:space="0" w:color="auto"/>
            </w:tcBorders>
            <w:vAlign w:val="center"/>
          </w:tcPr>
          <w:p w14:paraId="5CBB7412" w14:textId="77777777" w:rsidR="00447101" w:rsidRPr="00197185" w:rsidRDefault="00447101" w:rsidP="00DF7B6E">
            <w:pP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Osnovna škola Garešnica</w:t>
            </w:r>
          </w:p>
        </w:tc>
        <w:tc>
          <w:tcPr>
            <w:tcW w:w="856" w:type="dxa"/>
            <w:tcBorders>
              <w:top w:val="nil"/>
              <w:left w:val="nil"/>
              <w:bottom w:val="single" w:sz="4" w:space="0" w:color="auto"/>
              <w:right w:val="single" w:sz="4" w:space="0" w:color="auto"/>
            </w:tcBorders>
            <w:vAlign w:val="center"/>
          </w:tcPr>
          <w:p w14:paraId="1E60B759" w14:textId="77777777" w:rsidR="00447101" w:rsidRPr="00197185" w:rsidRDefault="00447101" w:rsidP="00DF7B6E">
            <w:pP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Fizička osoba</w:t>
            </w:r>
          </w:p>
        </w:tc>
        <w:tc>
          <w:tcPr>
            <w:tcW w:w="1187" w:type="dxa"/>
            <w:tcBorders>
              <w:top w:val="nil"/>
              <w:left w:val="nil"/>
              <w:bottom w:val="single" w:sz="4" w:space="0" w:color="auto"/>
              <w:right w:val="single" w:sz="4" w:space="0" w:color="auto"/>
            </w:tcBorders>
            <w:vAlign w:val="center"/>
          </w:tcPr>
          <w:p w14:paraId="7F669EE1" w14:textId="77777777" w:rsidR="00447101" w:rsidRPr="00197185" w:rsidRDefault="00447101" w:rsidP="00DF7B6E">
            <w:pP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Tužba zbog ozljede</w:t>
            </w:r>
          </w:p>
        </w:tc>
        <w:tc>
          <w:tcPr>
            <w:tcW w:w="863" w:type="dxa"/>
            <w:tcBorders>
              <w:top w:val="single" w:sz="4" w:space="0" w:color="auto"/>
              <w:left w:val="nil"/>
              <w:bottom w:val="single" w:sz="4" w:space="0" w:color="auto"/>
              <w:right w:val="single" w:sz="4" w:space="0" w:color="auto"/>
            </w:tcBorders>
            <w:vAlign w:val="center"/>
          </w:tcPr>
          <w:p w14:paraId="1EEA1DDE" w14:textId="77777777" w:rsidR="00447101" w:rsidRPr="00197185" w:rsidRDefault="00447101" w:rsidP="00DF7B6E">
            <w:pPr>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3.092,44</w:t>
            </w:r>
          </w:p>
        </w:tc>
        <w:tc>
          <w:tcPr>
            <w:tcW w:w="1128" w:type="dxa"/>
            <w:tcBorders>
              <w:top w:val="nil"/>
              <w:left w:val="nil"/>
              <w:bottom w:val="single" w:sz="4" w:space="0" w:color="auto"/>
              <w:right w:val="single" w:sz="4" w:space="0" w:color="auto"/>
            </w:tcBorders>
            <w:vAlign w:val="center"/>
          </w:tcPr>
          <w:p w14:paraId="16889881" w14:textId="77777777" w:rsidR="00447101" w:rsidRPr="00197185" w:rsidRDefault="00447101" w:rsidP="00DF7B6E">
            <w:pPr>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4.500,00</w:t>
            </w:r>
          </w:p>
        </w:tc>
        <w:tc>
          <w:tcPr>
            <w:tcW w:w="1140" w:type="dxa"/>
            <w:gridSpan w:val="2"/>
            <w:tcBorders>
              <w:top w:val="single" w:sz="4" w:space="0" w:color="auto"/>
              <w:left w:val="nil"/>
              <w:bottom w:val="single" w:sz="4" w:space="0" w:color="auto"/>
              <w:right w:val="single" w:sz="4" w:space="0" w:color="auto"/>
            </w:tcBorders>
            <w:vAlign w:val="center"/>
          </w:tcPr>
          <w:p w14:paraId="114F51F3" w14:textId="77777777" w:rsidR="00447101" w:rsidRPr="00197185" w:rsidRDefault="00447101" w:rsidP="00DF7B6E">
            <w:pPr>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2025.</w:t>
            </w:r>
          </w:p>
        </w:tc>
        <w:tc>
          <w:tcPr>
            <w:tcW w:w="992" w:type="dxa"/>
            <w:gridSpan w:val="2"/>
            <w:tcBorders>
              <w:top w:val="single" w:sz="4" w:space="0" w:color="auto"/>
              <w:left w:val="nil"/>
              <w:bottom w:val="single" w:sz="4" w:space="0" w:color="auto"/>
              <w:right w:val="single" w:sz="4" w:space="0" w:color="auto"/>
            </w:tcBorders>
            <w:vAlign w:val="center"/>
          </w:tcPr>
          <w:p w14:paraId="2B079CE3" w14:textId="77777777" w:rsidR="00447101" w:rsidRPr="00197185" w:rsidRDefault="00447101" w:rsidP="00DF7B6E">
            <w:pP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2021.</w:t>
            </w:r>
          </w:p>
        </w:tc>
        <w:tc>
          <w:tcPr>
            <w:tcW w:w="1268" w:type="dxa"/>
            <w:gridSpan w:val="3"/>
            <w:tcBorders>
              <w:top w:val="single" w:sz="4" w:space="0" w:color="auto"/>
              <w:left w:val="nil"/>
              <w:bottom w:val="single" w:sz="4" w:space="0" w:color="auto"/>
              <w:right w:val="single" w:sz="4" w:space="0" w:color="auto"/>
            </w:tcBorders>
            <w:vAlign w:val="center"/>
          </w:tcPr>
          <w:p w14:paraId="5E1A807D" w14:textId="77777777" w:rsidR="00447101" w:rsidRDefault="00447101" w:rsidP="00DF7B6E">
            <w:pP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Podnesena žalba</w:t>
            </w:r>
          </w:p>
        </w:tc>
        <w:tc>
          <w:tcPr>
            <w:tcW w:w="853" w:type="dxa"/>
            <w:gridSpan w:val="2"/>
            <w:tcBorders>
              <w:top w:val="nil"/>
              <w:left w:val="nil"/>
              <w:bottom w:val="single" w:sz="4" w:space="0" w:color="auto"/>
              <w:right w:val="single" w:sz="8" w:space="0" w:color="auto"/>
            </w:tcBorders>
            <w:vAlign w:val="center"/>
          </w:tcPr>
          <w:p w14:paraId="39C014F3" w14:textId="77777777" w:rsidR="00447101" w:rsidRPr="00197185" w:rsidRDefault="00447101" w:rsidP="00DF7B6E">
            <w:pPr>
              <w:rPr>
                <w:rFonts w:ascii="Calibri" w:eastAsia="Times New Roman" w:hAnsi="Calibri" w:cs="Calibri"/>
                <w:color w:val="000000"/>
                <w:sz w:val="16"/>
                <w:szCs w:val="16"/>
                <w:lang w:eastAsia="hr-HR"/>
              </w:rPr>
            </w:pPr>
          </w:p>
        </w:tc>
        <w:tc>
          <w:tcPr>
            <w:tcW w:w="236" w:type="dxa"/>
            <w:vAlign w:val="center"/>
          </w:tcPr>
          <w:p w14:paraId="18F08A71" w14:textId="77777777" w:rsidR="00447101" w:rsidRPr="00197185" w:rsidRDefault="00447101" w:rsidP="00DF7B6E">
            <w:pPr>
              <w:rPr>
                <w:rFonts w:ascii="Times New Roman" w:eastAsia="Times New Roman" w:hAnsi="Times New Roman" w:cs="Times New Roman"/>
                <w:sz w:val="16"/>
                <w:szCs w:val="16"/>
                <w:lang w:eastAsia="hr-HR"/>
              </w:rPr>
            </w:pPr>
          </w:p>
        </w:tc>
      </w:tr>
      <w:tr w:rsidR="00447101" w:rsidRPr="00197185" w14:paraId="1BCECA24" w14:textId="77777777" w:rsidTr="00DF7B6E">
        <w:trPr>
          <w:trHeight w:val="300"/>
        </w:trPr>
        <w:tc>
          <w:tcPr>
            <w:tcW w:w="4532"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E166509" w14:textId="77777777" w:rsidR="00447101" w:rsidRPr="00197185" w:rsidRDefault="00447101" w:rsidP="00DF7B6E">
            <w:pPr>
              <w:jc w:val="center"/>
              <w:rPr>
                <w:rFonts w:ascii="Calibri" w:eastAsia="Times New Roman" w:hAnsi="Calibri" w:cs="Calibri"/>
                <w:b/>
                <w:bCs/>
                <w:color w:val="000000"/>
                <w:sz w:val="16"/>
                <w:szCs w:val="16"/>
                <w:lang w:eastAsia="hr-HR"/>
              </w:rPr>
            </w:pPr>
            <w:r w:rsidRPr="00197185">
              <w:rPr>
                <w:rFonts w:ascii="Calibri" w:eastAsia="Times New Roman" w:hAnsi="Calibri" w:cs="Calibri"/>
                <w:b/>
                <w:bCs/>
                <w:color w:val="000000"/>
                <w:sz w:val="16"/>
                <w:szCs w:val="16"/>
                <w:lang w:eastAsia="hr-HR"/>
              </w:rPr>
              <w:t>Potencijalne obaveze po osnovi sudskih sporova u tijeku</w:t>
            </w:r>
          </w:p>
        </w:tc>
        <w:tc>
          <w:tcPr>
            <w:tcW w:w="1128" w:type="dxa"/>
            <w:tcBorders>
              <w:top w:val="nil"/>
              <w:left w:val="nil"/>
              <w:bottom w:val="single" w:sz="4" w:space="0" w:color="auto"/>
              <w:right w:val="nil"/>
            </w:tcBorders>
            <w:shd w:val="clear" w:color="000000" w:fill="D9D9D9"/>
            <w:vAlign w:val="center"/>
            <w:hideMark/>
          </w:tcPr>
          <w:p w14:paraId="3C2F0A79" w14:textId="77777777" w:rsidR="00447101" w:rsidRPr="00197185" w:rsidRDefault="00447101" w:rsidP="00DF7B6E">
            <w:pPr>
              <w:jc w:val="right"/>
              <w:rPr>
                <w:rFonts w:ascii="Calibri" w:eastAsia="Times New Roman" w:hAnsi="Calibri" w:cs="Calibri"/>
                <w:b/>
                <w:bCs/>
                <w:color w:val="000000"/>
                <w:sz w:val="16"/>
                <w:szCs w:val="16"/>
                <w:lang w:eastAsia="hr-HR"/>
              </w:rPr>
            </w:pPr>
            <w:r>
              <w:rPr>
                <w:rFonts w:ascii="Calibri" w:eastAsia="Times New Roman" w:hAnsi="Calibri" w:cs="Calibri"/>
                <w:b/>
                <w:bCs/>
                <w:color w:val="000000"/>
                <w:sz w:val="16"/>
                <w:szCs w:val="16"/>
                <w:lang w:eastAsia="hr-HR"/>
              </w:rPr>
              <w:t>12.255,63</w:t>
            </w:r>
          </w:p>
        </w:tc>
        <w:tc>
          <w:tcPr>
            <w:tcW w:w="794" w:type="dxa"/>
            <w:tcBorders>
              <w:top w:val="nil"/>
              <w:left w:val="single" w:sz="4" w:space="0" w:color="auto"/>
              <w:bottom w:val="single" w:sz="4" w:space="0" w:color="auto"/>
              <w:right w:val="nil"/>
            </w:tcBorders>
            <w:shd w:val="clear" w:color="000000" w:fill="D9D9D9"/>
            <w:vAlign w:val="center"/>
            <w:hideMark/>
          </w:tcPr>
          <w:p w14:paraId="73B195B3" w14:textId="77777777" w:rsidR="00447101" w:rsidRPr="00197185" w:rsidRDefault="00447101" w:rsidP="00DF7B6E">
            <w:pPr>
              <w:jc w:val="cente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 </w:t>
            </w:r>
          </w:p>
        </w:tc>
        <w:tc>
          <w:tcPr>
            <w:tcW w:w="346" w:type="dxa"/>
            <w:tcBorders>
              <w:top w:val="nil"/>
              <w:left w:val="nil"/>
              <w:bottom w:val="single" w:sz="4" w:space="0" w:color="auto"/>
              <w:right w:val="nil"/>
            </w:tcBorders>
            <w:shd w:val="clear" w:color="000000" w:fill="D9D9D9"/>
            <w:vAlign w:val="center"/>
            <w:hideMark/>
          </w:tcPr>
          <w:p w14:paraId="7EC8FABF" w14:textId="77777777" w:rsidR="00447101" w:rsidRPr="00197185" w:rsidRDefault="00447101" w:rsidP="00DF7B6E">
            <w:pPr>
              <w:jc w:val="cente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 </w:t>
            </w:r>
          </w:p>
        </w:tc>
        <w:tc>
          <w:tcPr>
            <w:tcW w:w="851" w:type="dxa"/>
            <w:tcBorders>
              <w:top w:val="nil"/>
              <w:left w:val="nil"/>
              <w:bottom w:val="single" w:sz="4" w:space="0" w:color="auto"/>
              <w:right w:val="nil"/>
            </w:tcBorders>
            <w:shd w:val="clear" w:color="000000" w:fill="D9D9D9"/>
            <w:vAlign w:val="center"/>
            <w:hideMark/>
          </w:tcPr>
          <w:p w14:paraId="7F486200" w14:textId="77777777" w:rsidR="00447101" w:rsidRPr="00197185" w:rsidRDefault="00447101" w:rsidP="00DF7B6E">
            <w:pP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 </w:t>
            </w:r>
          </w:p>
        </w:tc>
        <w:tc>
          <w:tcPr>
            <w:tcW w:w="236" w:type="dxa"/>
            <w:gridSpan w:val="2"/>
            <w:tcBorders>
              <w:top w:val="nil"/>
              <w:left w:val="nil"/>
              <w:bottom w:val="single" w:sz="4" w:space="0" w:color="auto"/>
              <w:right w:val="nil"/>
            </w:tcBorders>
            <w:shd w:val="clear" w:color="000000" w:fill="D9D9D9"/>
            <w:vAlign w:val="center"/>
            <w:hideMark/>
          </w:tcPr>
          <w:p w14:paraId="16E49A81" w14:textId="77777777" w:rsidR="00447101" w:rsidRPr="00197185" w:rsidRDefault="00447101" w:rsidP="00DF7B6E">
            <w:pP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 </w:t>
            </w:r>
          </w:p>
        </w:tc>
        <w:tc>
          <w:tcPr>
            <w:tcW w:w="831" w:type="dxa"/>
            <w:tcBorders>
              <w:top w:val="nil"/>
              <w:left w:val="nil"/>
              <w:bottom w:val="single" w:sz="4" w:space="0" w:color="auto"/>
              <w:right w:val="nil"/>
            </w:tcBorders>
            <w:shd w:val="clear" w:color="000000" w:fill="D9D9D9"/>
            <w:vAlign w:val="center"/>
            <w:hideMark/>
          </w:tcPr>
          <w:p w14:paraId="5B080E1E" w14:textId="77777777" w:rsidR="00447101" w:rsidRPr="00197185" w:rsidRDefault="00447101" w:rsidP="00DF7B6E">
            <w:pP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 </w:t>
            </w:r>
          </w:p>
        </w:tc>
        <w:tc>
          <w:tcPr>
            <w:tcW w:w="437" w:type="dxa"/>
            <w:gridSpan w:val="2"/>
            <w:tcBorders>
              <w:top w:val="nil"/>
              <w:left w:val="nil"/>
              <w:bottom w:val="single" w:sz="4" w:space="0" w:color="auto"/>
              <w:right w:val="nil"/>
            </w:tcBorders>
            <w:shd w:val="clear" w:color="000000" w:fill="D9D9D9"/>
            <w:vAlign w:val="center"/>
            <w:hideMark/>
          </w:tcPr>
          <w:p w14:paraId="5F128B22" w14:textId="77777777" w:rsidR="00447101" w:rsidRPr="00197185" w:rsidRDefault="00447101" w:rsidP="00DF7B6E">
            <w:pP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 </w:t>
            </w:r>
          </w:p>
        </w:tc>
        <w:tc>
          <w:tcPr>
            <w:tcW w:w="758" w:type="dxa"/>
            <w:tcBorders>
              <w:top w:val="nil"/>
              <w:left w:val="nil"/>
              <w:bottom w:val="single" w:sz="4" w:space="0" w:color="auto"/>
              <w:right w:val="single" w:sz="4" w:space="0" w:color="auto"/>
            </w:tcBorders>
            <w:shd w:val="clear" w:color="000000" w:fill="D9D9D9"/>
            <w:vAlign w:val="center"/>
            <w:hideMark/>
          </w:tcPr>
          <w:p w14:paraId="65708951" w14:textId="77777777" w:rsidR="00447101" w:rsidRPr="00197185" w:rsidRDefault="00447101" w:rsidP="00DF7B6E">
            <w:pP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 </w:t>
            </w:r>
          </w:p>
        </w:tc>
        <w:tc>
          <w:tcPr>
            <w:tcW w:w="341" w:type="dxa"/>
            <w:gridSpan w:val="2"/>
            <w:vAlign w:val="center"/>
            <w:hideMark/>
          </w:tcPr>
          <w:p w14:paraId="2950CCD5" w14:textId="77777777" w:rsidR="00447101" w:rsidRPr="00197185" w:rsidRDefault="00447101" w:rsidP="00DF7B6E">
            <w:pPr>
              <w:rPr>
                <w:rFonts w:ascii="Times New Roman" w:eastAsia="Times New Roman" w:hAnsi="Times New Roman" w:cs="Times New Roman"/>
                <w:sz w:val="16"/>
                <w:szCs w:val="16"/>
                <w:lang w:eastAsia="hr-HR"/>
              </w:rPr>
            </w:pPr>
          </w:p>
        </w:tc>
      </w:tr>
      <w:tr w:rsidR="00447101" w:rsidRPr="00197185" w14:paraId="1540F29F" w14:textId="77777777" w:rsidTr="00DF7B6E">
        <w:trPr>
          <w:gridAfter w:val="1"/>
          <w:wAfter w:w="105" w:type="dxa"/>
          <w:trHeight w:val="1095"/>
        </w:trPr>
        <w:tc>
          <w:tcPr>
            <w:tcW w:w="689" w:type="dxa"/>
            <w:tcBorders>
              <w:top w:val="nil"/>
              <w:left w:val="single" w:sz="8" w:space="0" w:color="auto"/>
              <w:bottom w:val="single" w:sz="4" w:space="0" w:color="auto"/>
              <w:right w:val="single" w:sz="4" w:space="0" w:color="auto"/>
            </w:tcBorders>
            <w:noWrap/>
            <w:vAlign w:val="center"/>
            <w:hideMark/>
          </w:tcPr>
          <w:p w14:paraId="672D9AD9" w14:textId="77777777" w:rsidR="00447101" w:rsidRPr="00197185" w:rsidRDefault="00447101" w:rsidP="00DF7B6E">
            <w:pPr>
              <w:jc w:val="cente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1</w:t>
            </w:r>
          </w:p>
        </w:tc>
        <w:tc>
          <w:tcPr>
            <w:tcW w:w="937" w:type="dxa"/>
            <w:tcBorders>
              <w:top w:val="nil"/>
              <w:left w:val="nil"/>
              <w:bottom w:val="single" w:sz="4" w:space="0" w:color="auto"/>
              <w:right w:val="single" w:sz="4" w:space="0" w:color="auto"/>
            </w:tcBorders>
            <w:vAlign w:val="center"/>
            <w:hideMark/>
          </w:tcPr>
          <w:p w14:paraId="5B9A5384" w14:textId="77777777" w:rsidR="00447101" w:rsidRPr="00197185" w:rsidRDefault="00447101" w:rsidP="00DF7B6E">
            <w:pP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Fizička osoba</w:t>
            </w:r>
          </w:p>
        </w:tc>
        <w:tc>
          <w:tcPr>
            <w:tcW w:w="856" w:type="dxa"/>
            <w:tcBorders>
              <w:top w:val="nil"/>
              <w:left w:val="nil"/>
              <w:bottom w:val="single" w:sz="4" w:space="0" w:color="auto"/>
              <w:right w:val="single" w:sz="4" w:space="0" w:color="auto"/>
            </w:tcBorders>
            <w:vAlign w:val="center"/>
            <w:hideMark/>
          </w:tcPr>
          <w:p w14:paraId="4A82E33E" w14:textId="77777777" w:rsidR="00447101" w:rsidRPr="00197185" w:rsidRDefault="00447101" w:rsidP="00DF7B6E">
            <w:pPr>
              <w:ind w:right="-31"/>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Fizička osoba – Grad umješač na strani tužitelja</w:t>
            </w:r>
          </w:p>
        </w:tc>
        <w:tc>
          <w:tcPr>
            <w:tcW w:w="1187" w:type="dxa"/>
            <w:tcBorders>
              <w:top w:val="nil"/>
              <w:left w:val="nil"/>
              <w:bottom w:val="single" w:sz="4" w:space="0" w:color="auto"/>
              <w:right w:val="single" w:sz="4" w:space="0" w:color="auto"/>
            </w:tcBorders>
            <w:vAlign w:val="center"/>
            <w:hideMark/>
          </w:tcPr>
          <w:p w14:paraId="1A5497C5" w14:textId="77777777" w:rsidR="00447101" w:rsidRPr="00197185" w:rsidRDefault="00447101" w:rsidP="00DF7B6E">
            <w:pP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Radi utvrđivanja prava vlasništva</w:t>
            </w:r>
          </w:p>
        </w:tc>
        <w:tc>
          <w:tcPr>
            <w:tcW w:w="863" w:type="dxa"/>
            <w:tcBorders>
              <w:top w:val="single" w:sz="4" w:space="0" w:color="auto"/>
              <w:left w:val="nil"/>
              <w:bottom w:val="single" w:sz="4" w:space="0" w:color="auto"/>
              <w:right w:val="single" w:sz="4" w:space="0" w:color="auto"/>
            </w:tcBorders>
            <w:vAlign w:val="center"/>
            <w:hideMark/>
          </w:tcPr>
          <w:p w14:paraId="3A4F16AA" w14:textId="77777777" w:rsidR="00447101" w:rsidRPr="00197185" w:rsidRDefault="00447101" w:rsidP="00DF7B6E">
            <w:pPr>
              <w:ind w:right="-103"/>
              <w:jc w:val="right"/>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1.327,22</w:t>
            </w:r>
          </w:p>
        </w:tc>
        <w:tc>
          <w:tcPr>
            <w:tcW w:w="1128" w:type="dxa"/>
            <w:tcBorders>
              <w:top w:val="nil"/>
              <w:left w:val="nil"/>
              <w:bottom w:val="single" w:sz="4" w:space="0" w:color="auto"/>
              <w:right w:val="single" w:sz="4" w:space="0" w:color="auto"/>
            </w:tcBorders>
            <w:vAlign w:val="center"/>
            <w:hideMark/>
          </w:tcPr>
          <w:p w14:paraId="07255725" w14:textId="77777777" w:rsidR="00447101" w:rsidRPr="00197185" w:rsidRDefault="00447101" w:rsidP="00DF7B6E">
            <w:pPr>
              <w:jc w:val="right"/>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0,00</w:t>
            </w:r>
          </w:p>
        </w:tc>
        <w:tc>
          <w:tcPr>
            <w:tcW w:w="1140" w:type="dxa"/>
            <w:gridSpan w:val="2"/>
            <w:tcBorders>
              <w:top w:val="nil"/>
              <w:left w:val="nil"/>
              <w:bottom w:val="single" w:sz="4" w:space="0" w:color="auto"/>
              <w:right w:val="single" w:sz="4" w:space="0" w:color="auto"/>
            </w:tcBorders>
            <w:vAlign w:val="center"/>
            <w:hideMark/>
          </w:tcPr>
          <w:p w14:paraId="3E8CE2AF" w14:textId="77777777" w:rsidR="00447101" w:rsidRPr="00197185" w:rsidRDefault="00447101" w:rsidP="00DF7B6E">
            <w:pPr>
              <w:jc w:val="cente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1-2 godine</w:t>
            </w:r>
          </w:p>
        </w:tc>
        <w:tc>
          <w:tcPr>
            <w:tcW w:w="992" w:type="dxa"/>
            <w:gridSpan w:val="2"/>
            <w:tcBorders>
              <w:top w:val="nil"/>
              <w:left w:val="nil"/>
              <w:bottom w:val="single" w:sz="4" w:space="0" w:color="auto"/>
              <w:right w:val="single" w:sz="4" w:space="0" w:color="auto"/>
            </w:tcBorders>
            <w:vAlign w:val="center"/>
            <w:hideMark/>
          </w:tcPr>
          <w:p w14:paraId="3DE12EEA" w14:textId="77777777" w:rsidR="00447101" w:rsidRPr="00197185" w:rsidRDefault="00447101" w:rsidP="00DF7B6E">
            <w:pP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19.06.2020.</w:t>
            </w:r>
          </w:p>
        </w:tc>
        <w:tc>
          <w:tcPr>
            <w:tcW w:w="1268" w:type="dxa"/>
            <w:gridSpan w:val="3"/>
            <w:tcBorders>
              <w:top w:val="nil"/>
              <w:left w:val="nil"/>
              <w:bottom w:val="single" w:sz="4" w:space="0" w:color="auto"/>
              <w:right w:val="single" w:sz="4" w:space="0" w:color="auto"/>
            </w:tcBorders>
            <w:vAlign w:val="center"/>
            <w:hideMark/>
          </w:tcPr>
          <w:p w14:paraId="02D18A99" w14:textId="77777777" w:rsidR="00447101" w:rsidRPr="00197185" w:rsidRDefault="00447101" w:rsidP="00DF7B6E">
            <w:pP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U tijeku</w:t>
            </w:r>
          </w:p>
        </w:tc>
        <w:tc>
          <w:tcPr>
            <w:tcW w:w="853" w:type="dxa"/>
            <w:gridSpan w:val="2"/>
            <w:tcBorders>
              <w:top w:val="nil"/>
              <w:left w:val="nil"/>
              <w:bottom w:val="single" w:sz="4" w:space="0" w:color="auto"/>
              <w:right w:val="single" w:sz="8" w:space="0" w:color="auto"/>
            </w:tcBorders>
            <w:vAlign w:val="center"/>
            <w:hideMark/>
          </w:tcPr>
          <w:p w14:paraId="3BBEBCEA" w14:textId="77777777" w:rsidR="00447101" w:rsidRPr="00197185" w:rsidRDefault="00447101" w:rsidP="00DF7B6E">
            <w:pP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Očekivan završetak kroz 1 godinu</w:t>
            </w:r>
          </w:p>
        </w:tc>
        <w:tc>
          <w:tcPr>
            <w:tcW w:w="236" w:type="dxa"/>
            <w:vAlign w:val="center"/>
            <w:hideMark/>
          </w:tcPr>
          <w:p w14:paraId="1F6232BB" w14:textId="77777777" w:rsidR="00447101" w:rsidRPr="00197185" w:rsidRDefault="00447101" w:rsidP="00DF7B6E">
            <w:pPr>
              <w:rPr>
                <w:rFonts w:ascii="Times New Roman" w:eastAsia="Times New Roman" w:hAnsi="Times New Roman" w:cs="Times New Roman"/>
                <w:sz w:val="16"/>
                <w:szCs w:val="16"/>
                <w:lang w:eastAsia="hr-HR"/>
              </w:rPr>
            </w:pPr>
          </w:p>
        </w:tc>
      </w:tr>
      <w:tr w:rsidR="00447101" w:rsidRPr="00197185" w14:paraId="013A1F41" w14:textId="77777777" w:rsidTr="00DF7B6E">
        <w:trPr>
          <w:gridAfter w:val="1"/>
          <w:wAfter w:w="105" w:type="dxa"/>
          <w:trHeight w:val="1163"/>
        </w:trPr>
        <w:tc>
          <w:tcPr>
            <w:tcW w:w="689" w:type="dxa"/>
            <w:tcBorders>
              <w:top w:val="nil"/>
              <w:left w:val="single" w:sz="8" w:space="0" w:color="auto"/>
              <w:bottom w:val="single" w:sz="4" w:space="0" w:color="auto"/>
              <w:right w:val="single" w:sz="4" w:space="0" w:color="auto"/>
            </w:tcBorders>
            <w:noWrap/>
            <w:vAlign w:val="center"/>
            <w:hideMark/>
          </w:tcPr>
          <w:p w14:paraId="77A88A8F" w14:textId="77777777" w:rsidR="00447101" w:rsidRPr="00197185" w:rsidRDefault="00447101" w:rsidP="00DF7B6E">
            <w:pPr>
              <w:jc w:val="cente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2</w:t>
            </w:r>
          </w:p>
        </w:tc>
        <w:tc>
          <w:tcPr>
            <w:tcW w:w="937" w:type="dxa"/>
            <w:tcBorders>
              <w:top w:val="nil"/>
              <w:left w:val="nil"/>
              <w:bottom w:val="single" w:sz="4" w:space="0" w:color="auto"/>
              <w:right w:val="single" w:sz="4" w:space="0" w:color="auto"/>
            </w:tcBorders>
            <w:vAlign w:val="center"/>
            <w:hideMark/>
          </w:tcPr>
          <w:p w14:paraId="17D8971F" w14:textId="77777777" w:rsidR="00447101" w:rsidRPr="00197185" w:rsidRDefault="00447101" w:rsidP="00DF7B6E">
            <w:pP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Fizičke osobe</w:t>
            </w:r>
          </w:p>
        </w:tc>
        <w:tc>
          <w:tcPr>
            <w:tcW w:w="856" w:type="dxa"/>
            <w:tcBorders>
              <w:top w:val="nil"/>
              <w:left w:val="nil"/>
              <w:bottom w:val="single" w:sz="4" w:space="0" w:color="auto"/>
              <w:right w:val="single" w:sz="4" w:space="0" w:color="auto"/>
            </w:tcBorders>
            <w:vAlign w:val="center"/>
            <w:hideMark/>
          </w:tcPr>
          <w:p w14:paraId="6B2A4DCF" w14:textId="77777777" w:rsidR="00447101" w:rsidRPr="00197185" w:rsidRDefault="00447101" w:rsidP="00DF7B6E">
            <w:pPr>
              <w:ind w:right="-31"/>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Grad Garešnica</w:t>
            </w:r>
          </w:p>
        </w:tc>
        <w:tc>
          <w:tcPr>
            <w:tcW w:w="1187" w:type="dxa"/>
            <w:tcBorders>
              <w:top w:val="nil"/>
              <w:left w:val="nil"/>
              <w:bottom w:val="single" w:sz="4" w:space="0" w:color="auto"/>
              <w:right w:val="single" w:sz="4" w:space="0" w:color="auto"/>
            </w:tcBorders>
            <w:vAlign w:val="center"/>
            <w:hideMark/>
          </w:tcPr>
          <w:p w14:paraId="50F7FE53" w14:textId="77777777" w:rsidR="00447101" w:rsidRPr="00197185" w:rsidRDefault="00447101" w:rsidP="00DF7B6E">
            <w:pP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Radi žalbe na postupak katastarske izmjere</w:t>
            </w:r>
          </w:p>
        </w:tc>
        <w:tc>
          <w:tcPr>
            <w:tcW w:w="863" w:type="dxa"/>
            <w:tcBorders>
              <w:top w:val="single" w:sz="4" w:space="0" w:color="auto"/>
              <w:left w:val="nil"/>
              <w:bottom w:val="single" w:sz="4" w:space="0" w:color="auto"/>
              <w:right w:val="single" w:sz="4" w:space="0" w:color="auto"/>
            </w:tcBorders>
            <w:vAlign w:val="center"/>
            <w:hideMark/>
          </w:tcPr>
          <w:p w14:paraId="54E4A75E" w14:textId="77777777" w:rsidR="00447101" w:rsidRPr="00197185" w:rsidRDefault="00447101" w:rsidP="00DF7B6E">
            <w:pPr>
              <w:ind w:right="-103"/>
              <w:jc w:val="right"/>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0,00</w:t>
            </w:r>
          </w:p>
        </w:tc>
        <w:tc>
          <w:tcPr>
            <w:tcW w:w="1128" w:type="dxa"/>
            <w:tcBorders>
              <w:top w:val="nil"/>
              <w:left w:val="nil"/>
              <w:bottom w:val="single" w:sz="4" w:space="0" w:color="auto"/>
              <w:right w:val="single" w:sz="4" w:space="0" w:color="auto"/>
            </w:tcBorders>
            <w:vAlign w:val="center"/>
            <w:hideMark/>
          </w:tcPr>
          <w:p w14:paraId="62F5AC98" w14:textId="77777777" w:rsidR="00447101" w:rsidRPr="00197185" w:rsidRDefault="00447101" w:rsidP="00DF7B6E">
            <w:pPr>
              <w:jc w:val="right"/>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0,00</w:t>
            </w:r>
          </w:p>
        </w:tc>
        <w:tc>
          <w:tcPr>
            <w:tcW w:w="1140" w:type="dxa"/>
            <w:gridSpan w:val="2"/>
            <w:tcBorders>
              <w:top w:val="single" w:sz="4" w:space="0" w:color="auto"/>
              <w:left w:val="nil"/>
              <w:bottom w:val="single" w:sz="4" w:space="0" w:color="auto"/>
              <w:right w:val="single" w:sz="4" w:space="0" w:color="auto"/>
            </w:tcBorders>
            <w:vAlign w:val="center"/>
            <w:hideMark/>
          </w:tcPr>
          <w:p w14:paraId="05EB2F32" w14:textId="77777777" w:rsidR="00447101" w:rsidRPr="00197185" w:rsidRDefault="00447101" w:rsidP="00DF7B6E">
            <w:pPr>
              <w:jc w:val="cente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1 godina</w:t>
            </w:r>
          </w:p>
        </w:tc>
        <w:tc>
          <w:tcPr>
            <w:tcW w:w="992" w:type="dxa"/>
            <w:gridSpan w:val="2"/>
            <w:tcBorders>
              <w:top w:val="single" w:sz="4" w:space="0" w:color="auto"/>
              <w:left w:val="nil"/>
              <w:bottom w:val="single" w:sz="4" w:space="0" w:color="auto"/>
              <w:right w:val="single" w:sz="4" w:space="0" w:color="auto"/>
            </w:tcBorders>
            <w:vAlign w:val="center"/>
            <w:hideMark/>
          </w:tcPr>
          <w:p w14:paraId="2A7E3AD3" w14:textId="77777777" w:rsidR="00447101" w:rsidRPr="00197185" w:rsidRDefault="00447101" w:rsidP="00DF7B6E">
            <w:pP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09.02.2023.</w:t>
            </w:r>
          </w:p>
        </w:tc>
        <w:tc>
          <w:tcPr>
            <w:tcW w:w="1268" w:type="dxa"/>
            <w:gridSpan w:val="3"/>
            <w:tcBorders>
              <w:top w:val="single" w:sz="4" w:space="0" w:color="auto"/>
              <w:left w:val="nil"/>
              <w:bottom w:val="single" w:sz="4" w:space="0" w:color="auto"/>
              <w:right w:val="single" w:sz="4" w:space="0" w:color="auto"/>
            </w:tcBorders>
            <w:vAlign w:val="center"/>
            <w:hideMark/>
          </w:tcPr>
          <w:p w14:paraId="47A38A31" w14:textId="77777777" w:rsidR="00447101" w:rsidRPr="00197185" w:rsidRDefault="00447101" w:rsidP="00DF7B6E">
            <w:pP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Spisi na Županijskom sudu povodom žalbe fizičkih osoba</w:t>
            </w:r>
          </w:p>
        </w:tc>
        <w:tc>
          <w:tcPr>
            <w:tcW w:w="853" w:type="dxa"/>
            <w:gridSpan w:val="2"/>
            <w:tcBorders>
              <w:top w:val="nil"/>
              <w:left w:val="nil"/>
              <w:bottom w:val="single" w:sz="4" w:space="0" w:color="auto"/>
              <w:right w:val="single" w:sz="8" w:space="0" w:color="auto"/>
            </w:tcBorders>
            <w:vAlign w:val="center"/>
            <w:hideMark/>
          </w:tcPr>
          <w:p w14:paraId="67F955F6" w14:textId="77777777" w:rsidR="00447101" w:rsidRPr="00197185" w:rsidRDefault="00447101" w:rsidP="00DF7B6E">
            <w:pP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Očekivan završetak kroz 1 godinu</w:t>
            </w:r>
          </w:p>
        </w:tc>
        <w:tc>
          <w:tcPr>
            <w:tcW w:w="236" w:type="dxa"/>
            <w:vAlign w:val="center"/>
            <w:hideMark/>
          </w:tcPr>
          <w:p w14:paraId="6363A83D" w14:textId="77777777" w:rsidR="00447101" w:rsidRPr="00197185" w:rsidRDefault="00447101" w:rsidP="00DF7B6E">
            <w:pPr>
              <w:rPr>
                <w:rFonts w:ascii="Times New Roman" w:eastAsia="Times New Roman" w:hAnsi="Times New Roman" w:cs="Times New Roman"/>
                <w:sz w:val="16"/>
                <w:szCs w:val="16"/>
                <w:lang w:eastAsia="hr-HR"/>
              </w:rPr>
            </w:pPr>
          </w:p>
        </w:tc>
      </w:tr>
      <w:tr w:rsidR="00447101" w:rsidRPr="00197185" w14:paraId="30DE6DB4" w14:textId="77777777" w:rsidTr="00DF7B6E">
        <w:trPr>
          <w:gridAfter w:val="1"/>
          <w:wAfter w:w="105" w:type="dxa"/>
          <w:trHeight w:val="540"/>
        </w:trPr>
        <w:tc>
          <w:tcPr>
            <w:tcW w:w="689" w:type="dxa"/>
            <w:tcBorders>
              <w:top w:val="nil"/>
              <w:left w:val="single" w:sz="8" w:space="0" w:color="auto"/>
              <w:bottom w:val="single" w:sz="4" w:space="0" w:color="auto"/>
              <w:right w:val="single" w:sz="4" w:space="0" w:color="auto"/>
            </w:tcBorders>
            <w:noWrap/>
            <w:vAlign w:val="center"/>
          </w:tcPr>
          <w:p w14:paraId="2DCDB417" w14:textId="77777777" w:rsidR="00447101" w:rsidRPr="00197185" w:rsidRDefault="00447101" w:rsidP="00DF7B6E">
            <w:pPr>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3.</w:t>
            </w:r>
          </w:p>
        </w:tc>
        <w:tc>
          <w:tcPr>
            <w:tcW w:w="937" w:type="dxa"/>
            <w:tcBorders>
              <w:top w:val="nil"/>
              <w:left w:val="nil"/>
              <w:bottom w:val="single" w:sz="4" w:space="0" w:color="auto"/>
              <w:right w:val="single" w:sz="4" w:space="0" w:color="auto"/>
            </w:tcBorders>
            <w:vAlign w:val="center"/>
          </w:tcPr>
          <w:p w14:paraId="4782A807" w14:textId="77777777" w:rsidR="00447101" w:rsidRPr="00197185" w:rsidRDefault="00447101" w:rsidP="00DF7B6E">
            <w:pP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Fizička osoba</w:t>
            </w:r>
          </w:p>
        </w:tc>
        <w:tc>
          <w:tcPr>
            <w:tcW w:w="856" w:type="dxa"/>
            <w:tcBorders>
              <w:top w:val="nil"/>
              <w:left w:val="nil"/>
              <w:bottom w:val="single" w:sz="4" w:space="0" w:color="auto"/>
              <w:right w:val="single" w:sz="4" w:space="0" w:color="auto"/>
            </w:tcBorders>
            <w:vAlign w:val="center"/>
          </w:tcPr>
          <w:p w14:paraId="7A74F96E" w14:textId="77777777" w:rsidR="00447101" w:rsidRPr="00197185" w:rsidRDefault="00447101" w:rsidP="00DF7B6E">
            <w:pPr>
              <w:ind w:right="-31"/>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Grad Garešnica</w:t>
            </w:r>
          </w:p>
        </w:tc>
        <w:tc>
          <w:tcPr>
            <w:tcW w:w="1187" w:type="dxa"/>
            <w:tcBorders>
              <w:top w:val="nil"/>
              <w:left w:val="nil"/>
              <w:bottom w:val="single" w:sz="4" w:space="0" w:color="auto"/>
              <w:right w:val="single" w:sz="4" w:space="0" w:color="auto"/>
            </w:tcBorders>
            <w:vAlign w:val="center"/>
          </w:tcPr>
          <w:p w14:paraId="7491F43B" w14:textId="77777777" w:rsidR="00447101" w:rsidRPr="00197185" w:rsidRDefault="00447101" w:rsidP="00DF7B6E">
            <w:pP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Radi isplate naknade za otkup stana</w:t>
            </w:r>
          </w:p>
        </w:tc>
        <w:tc>
          <w:tcPr>
            <w:tcW w:w="863" w:type="dxa"/>
            <w:tcBorders>
              <w:top w:val="single" w:sz="4" w:space="0" w:color="auto"/>
              <w:left w:val="nil"/>
              <w:bottom w:val="single" w:sz="4" w:space="0" w:color="auto"/>
              <w:right w:val="single" w:sz="4" w:space="0" w:color="auto"/>
            </w:tcBorders>
            <w:vAlign w:val="center"/>
          </w:tcPr>
          <w:p w14:paraId="1E5384A1" w14:textId="77777777" w:rsidR="00447101" w:rsidRPr="00197185" w:rsidRDefault="00447101" w:rsidP="00DF7B6E">
            <w:pPr>
              <w:ind w:right="-103"/>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1.043,40</w:t>
            </w:r>
          </w:p>
        </w:tc>
        <w:tc>
          <w:tcPr>
            <w:tcW w:w="1128" w:type="dxa"/>
            <w:tcBorders>
              <w:top w:val="nil"/>
              <w:left w:val="nil"/>
              <w:bottom w:val="single" w:sz="4" w:space="0" w:color="auto"/>
              <w:right w:val="single" w:sz="4" w:space="0" w:color="auto"/>
            </w:tcBorders>
            <w:vAlign w:val="center"/>
          </w:tcPr>
          <w:p w14:paraId="0513DE72" w14:textId="77777777" w:rsidR="00447101" w:rsidRPr="00197185" w:rsidRDefault="00447101" w:rsidP="00DF7B6E">
            <w:pPr>
              <w:jc w:val="right"/>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1.043,40</w:t>
            </w:r>
          </w:p>
        </w:tc>
        <w:tc>
          <w:tcPr>
            <w:tcW w:w="1140" w:type="dxa"/>
            <w:gridSpan w:val="2"/>
            <w:tcBorders>
              <w:top w:val="single" w:sz="4" w:space="0" w:color="auto"/>
              <w:left w:val="nil"/>
              <w:bottom w:val="single" w:sz="4" w:space="0" w:color="auto"/>
              <w:right w:val="single" w:sz="4" w:space="0" w:color="auto"/>
            </w:tcBorders>
            <w:vAlign w:val="center"/>
          </w:tcPr>
          <w:p w14:paraId="6649799A" w14:textId="77777777" w:rsidR="00447101" w:rsidRPr="00197185" w:rsidRDefault="00447101" w:rsidP="00DF7B6E">
            <w:pPr>
              <w:jc w:val="cente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2 godine</w:t>
            </w:r>
          </w:p>
        </w:tc>
        <w:tc>
          <w:tcPr>
            <w:tcW w:w="992" w:type="dxa"/>
            <w:gridSpan w:val="2"/>
            <w:tcBorders>
              <w:top w:val="single" w:sz="4" w:space="0" w:color="auto"/>
              <w:left w:val="nil"/>
              <w:bottom w:val="single" w:sz="4" w:space="0" w:color="auto"/>
              <w:right w:val="single" w:sz="4" w:space="0" w:color="auto"/>
            </w:tcBorders>
            <w:vAlign w:val="center"/>
          </w:tcPr>
          <w:p w14:paraId="2BCB0002" w14:textId="77777777" w:rsidR="00447101" w:rsidRPr="00197185" w:rsidRDefault="00447101" w:rsidP="00DF7B6E">
            <w:pP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10.7.2024.</w:t>
            </w:r>
          </w:p>
        </w:tc>
        <w:tc>
          <w:tcPr>
            <w:tcW w:w="1268" w:type="dxa"/>
            <w:gridSpan w:val="3"/>
            <w:tcBorders>
              <w:top w:val="single" w:sz="4" w:space="0" w:color="auto"/>
              <w:left w:val="nil"/>
              <w:bottom w:val="single" w:sz="4" w:space="0" w:color="auto"/>
              <w:right w:val="single" w:sz="4" w:space="0" w:color="auto"/>
            </w:tcBorders>
            <w:vAlign w:val="center"/>
          </w:tcPr>
          <w:p w14:paraId="25CC1842" w14:textId="77777777" w:rsidR="00447101" w:rsidRPr="00197185" w:rsidRDefault="00447101" w:rsidP="00DF7B6E">
            <w:pPr>
              <w:rPr>
                <w:rFonts w:ascii="Calibri" w:eastAsia="Times New Roman" w:hAnsi="Calibri" w:cs="Calibri"/>
                <w:color w:val="000000"/>
                <w:sz w:val="16"/>
                <w:szCs w:val="16"/>
                <w:lang w:eastAsia="hr-HR"/>
              </w:rPr>
            </w:pPr>
            <w:r>
              <w:rPr>
                <w:rFonts w:ascii="Calibri" w:eastAsia="Times New Roman" w:hAnsi="Calibri" w:cs="Calibri"/>
                <w:color w:val="000000"/>
                <w:sz w:val="16"/>
                <w:szCs w:val="16"/>
                <w:lang w:eastAsia="hr-HR"/>
              </w:rPr>
              <w:t>Stadij prethodnog postupka pred Općinskim sudom u Bjelovaru</w:t>
            </w:r>
          </w:p>
        </w:tc>
        <w:tc>
          <w:tcPr>
            <w:tcW w:w="853" w:type="dxa"/>
            <w:gridSpan w:val="2"/>
            <w:tcBorders>
              <w:top w:val="nil"/>
              <w:left w:val="nil"/>
              <w:bottom w:val="single" w:sz="4" w:space="0" w:color="auto"/>
              <w:right w:val="single" w:sz="8" w:space="0" w:color="auto"/>
            </w:tcBorders>
            <w:vAlign w:val="center"/>
          </w:tcPr>
          <w:p w14:paraId="21CB530D" w14:textId="77777777" w:rsidR="00447101" w:rsidRPr="00197185" w:rsidRDefault="00447101" w:rsidP="00DF7B6E">
            <w:pPr>
              <w:rPr>
                <w:rFonts w:ascii="Calibri" w:eastAsia="Times New Roman" w:hAnsi="Calibri" w:cs="Calibri"/>
                <w:color w:val="000000"/>
                <w:sz w:val="16"/>
                <w:szCs w:val="16"/>
                <w:lang w:eastAsia="hr-HR"/>
              </w:rPr>
            </w:pPr>
          </w:p>
        </w:tc>
        <w:tc>
          <w:tcPr>
            <w:tcW w:w="236" w:type="dxa"/>
            <w:vAlign w:val="center"/>
          </w:tcPr>
          <w:p w14:paraId="103DE09C" w14:textId="77777777" w:rsidR="00447101" w:rsidRDefault="00447101" w:rsidP="00DF7B6E">
            <w:pPr>
              <w:rPr>
                <w:rFonts w:ascii="Times New Roman" w:eastAsia="Times New Roman" w:hAnsi="Times New Roman" w:cs="Times New Roman"/>
                <w:sz w:val="16"/>
                <w:szCs w:val="16"/>
                <w:lang w:eastAsia="hr-HR"/>
              </w:rPr>
            </w:pPr>
          </w:p>
        </w:tc>
      </w:tr>
      <w:tr w:rsidR="00447101" w:rsidRPr="00197185" w14:paraId="778A2F88" w14:textId="77777777" w:rsidTr="00DF7B6E">
        <w:trPr>
          <w:gridAfter w:val="1"/>
          <w:wAfter w:w="105" w:type="dxa"/>
          <w:trHeight w:val="540"/>
        </w:trPr>
        <w:tc>
          <w:tcPr>
            <w:tcW w:w="689" w:type="dxa"/>
            <w:tcBorders>
              <w:top w:val="nil"/>
              <w:left w:val="single" w:sz="8" w:space="0" w:color="auto"/>
              <w:bottom w:val="single" w:sz="4" w:space="0" w:color="auto"/>
              <w:right w:val="single" w:sz="4" w:space="0" w:color="auto"/>
            </w:tcBorders>
            <w:noWrap/>
            <w:vAlign w:val="center"/>
            <w:hideMark/>
          </w:tcPr>
          <w:p w14:paraId="60237299" w14:textId="77777777" w:rsidR="00447101" w:rsidRPr="00197185" w:rsidRDefault="00447101" w:rsidP="00DF7B6E">
            <w:pPr>
              <w:jc w:val="cente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3.</w:t>
            </w:r>
          </w:p>
        </w:tc>
        <w:tc>
          <w:tcPr>
            <w:tcW w:w="937" w:type="dxa"/>
            <w:tcBorders>
              <w:top w:val="nil"/>
              <w:left w:val="nil"/>
              <w:bottom w:val="single" w:sz="4" w:space="0" w:color="auto"/>
              <w:right w:val="single" w:sz="4" w:space="0" w:color="auto"/>
            </w:tcBorders>
            <w:vAlign w:val="center"/>
            <w:hideMark/>
          </w:tcPr>
          <w:p w14:paraId="4AF03A1D" w14:textId="77777777" w:rsidR="00447101" w:rsidRPr="00197185" w:rsidRDefault="00447101" w:rsidP="00DF7B6E">
            <w:pP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Hrvatski telekom d.d.</w:t>
            </w:r>
          </w:p>
        </w:tc>
        <w:tc>
          <w:tcPr>
            <w:tcW w:w="856" w:type="dxa"/>
            <w:tcBorders>
              <w:top w:val="nil"/>
              <w:left w:val="nil"/>
              <w:bottom w:val="single" w:sz="4" w:space="0" w:color="auto"/>
              <w:right w:val="single" w:sz="4" w:space="0" w:color="auto"/>
            </w:tcBorders>
            <w:vAlign w:val="center"/>
            <w:hideMark/>
          </w:tcPr>
          <w:p w14:paraId="7CF23EE7" w14:textId="77777777" w:rsidR="00447101" w:rsidRPr="00197185" w:rsidRDefault="00447101" w:rsidP="00DF7B6E">
            <w:pPr>
              <w:ind w:right="-31"/>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Grad Garešnica</w:t>
            </w:r>
          </w:p>
        </w:tc>
        <w:tc>
          <w:tcPr>
            <w:tcW w:w="1187" w:type="dxa"/>
            <w:tcBorders>
              <w:top w:val="nil"/>
              <w:left w:val="nil"/>
              <w:bottom w:val="single" w:sz="4" w:space="0" w:color="auto"/>
              <w:right w:val="single" w:sz="4" w:space="0" w:color="auto"/>
            </w:tcBorders>
            <w:vAlign w:val="center"/>
            <w:hideMark/>
          </w:tcPr>
          <w:p w14:paraId="746411FC" w14:textId="77777777" w:rsidR="00447101" w:rsidRPr="00197185" w:rsidRDefault="00447101" w:rsidP="00DF7B6E">
            <w:pP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Radi naknade za pravo puta</w:t>
            </w:r>
          </w:p>
        </w:tc>
        <w:tc>
          <w:tcPr>
            <w:tcW w:w="863" w:type="dxa"/>
            <w:tcBorders>
              <w:top w:val="single" w:sz="4" w:space="0" w:color="auto"/>
              <w:left w:val="nil"/>
              <w:bottom w:val="single" w:sz="4" w:space="0" w:color="auto"/>
              <w:right w:val="single" w:sz="4" w:space="0" w:color="auto"/>
            </w:tcBorders>
            <w:vAlign w:val="center"/>
            <w:hideMark/>
          </w:tcPr>
          <w:p w14:paraId="3E12EA4E" w14:textId="77777777" w:rsidR="00447101" w:rsidRPr="00197185" w:rsidRDefault="00447101" w:rsidP="00DF7B6E">
            <w:pPr>
              <w:ind w:right="-103"/>
              <w:jc w:val="right"/>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95.766,48</w:t>
            </w:r>
          </w:p>
        </w:tc>
        <w:tc>
          <w:tcPr>
            <w:tcW w:w="1128" w:type="dxa"/>
            <w:tcBorders>
              <w:top w:val="nil"/>
              <w:left w:val="nil"/>
              <w:bottom w:val="single" w:sz="4" w:space="0" w:color="auto"/>
              <w:right w:val="single" w:sz="4" w:space="0" w:color="auto"/>
            </w:tcBorders>
            <w:vAlign w:val="center"/>
            <w:hideMark/>
          </w:tcPr>
          <w:p w14:paraId="76B3929E" w14:textId="77777777" w:rsidR="00447101" w:rsidRPr="00197185" w:rsidRDefault="00447101" w:rsidP="00DF7B6E">
            <w:pPr>
              <w:jc w:val="right"/>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95.766,48</w:t>
            </w:r>
          </w:p>
        </w:tc>
        <w:tc>
          <w:tcPr>
            <w:tcW w:w="1140" w:type="dxa"/>
            <w:gridSpan w:val="2"/>
            <w:tcBorders>
              <w:top w:val="single" w:sz="4" w:space="0" w:color="auto"/>
              <w:left w:val="nil"/>
              <w:bottom w:val="single" w:sz="4" w:space="0" w:color="auto"/>
              <w:right w:val="single" w:sz="4" w:space="0" w:color="auto"/>
            </w:tcBorders>
            <w:vAlign w:val="center"/>
            <w:hideMark/>
          </w:tcPr>
          <w:p w14:paraId="620CA0E5" w14:textId="77777777" w:rsidR="00447101" w:rsidRPr="00197185" w:rsidRDefault="00447101" w:rsidP="00DF7B6E">
            <w:pPr>
              <w:jc w:val="cente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2 godine</w:t>
            </w:r>
          </w:p>
        </w:tc>
        <w:tc>
          <w:tcPr>
            <w:tcW w:w="992" w:type="dxa"/>
            <w:gridSpan w:val="2"/>
            <w:tcBorders>
              <w:top w:val="single" w:sz="4" w:space="0" w:color="auto"/>
              <w:left w:val="nil"/>
              <w:bottom w:val="single" w:sz="4" w:space="0" w:color="auto"/>
              <w:right w:val="single" w:sz="4" w:space="0" w:color="auto"/>
            </w:tcBorders>
            <w:vAlign w:val="center"/>
            <w:hideMark/>
          </w:tcPr>
          <w:p w14:paraId="198567CE" w14:textId="77777777" w:rsidR="00447101" w:rsidRPr="00197185" w:rsidRDefault="00447101" w:rsidP="00DF7B6E">
            <w:pP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27.5.2021.</w:t>
            </w:r>
          </w:p>
        </w:tc>
        <w:tc>
          <w:tcPr>
            <w:tcW w:w="1268" w:type="dxa"/>
            <w:gridSpan w:val="3"/>
            <w:tcBorders>
              <w:top w:val="single" w:sz="4" w:space="0" w:color="auto"/>
              <w:left w:val="nil"/>
              <w:bottom w:val="single" w:sz="4" w:space="0" w:color="auto"/>
              <w:right w:val="single" w:sz="4" w:space="0" w:color="auto"/>
            </w:tcBorders>
            <w:vAlign w:val="center"/>
            <w:hideMark/>
          </w:tcPr>
          <w:p w14:paraId="2DEC11EB" w14:textId="77777777" w:rsidR="00447101" w:rsidRPr="00197185" w:rsidRDefault="00447101" w:rsidP="00DF7B6E">
            <w:pP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Predmet na Vrhovnom sudu</w:t>
            </w:r>
          </w:p>
        </w:tc>
        <w:tc>
          <w:tcPr>
            <w:tcW w:w="853" w:type="dxa"/>
            <w:gridSpan w:val="2"/>
            <w:tcBorders>
              <w:top w:val="nil"/>
              <w:left w:val="nil"/>
              <w:bottom w:val="single" w:sz="4" w:space="0" w:color="auto"/>
              <w:right w:val="single" w:sz="8" w:space="0" w:color="auto"/>
            </w:tcBorders>
            <w:vAlign w:val="center"/>
            <w:hideMark/>
          </w:tcPr>
          <w:p w14:paraId="5478342B" w14:textId="77777777" w:rsidR="00447101" w:rsidRPr="00197185" w:rsidRDefault="00447101" w:rsidP="00DF7B6E">
            <w:pP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Po odluci Vrhovnog suda (do 2 godine)</w:t>
            </w:r>
          </w:p>
        </w:tc>
        <w:tc>
          <w:tcPr>
            <w:tcW w:w="236" w:type="dxa"/>
            <w:vAlign w:val="center"/>
            <w:hideMark/>
          </w:tcPr>
          <w:p w14:paraId="2276409F" w14:textId="77777777" w:rsidR="00447101" w:rsidRDefault="00447101" w:rsidP="00DF7B6E">
            <w:pPr>
              <w:rPr>
                <w:rFonts w:ascii="Times New Roman" w:eastAsia="Times New Roman" w:hAnsi="Times New Roman" w:cs="Times New Roman"/>
                <w:sz w:val="16"/>
                <w:szCs w:val="16"/>
                <w:lang w:eastAsia="hr-HR"/>
              </w:rPr>
            </w:pPr>
          </w:p>
          <w:p w14:paraId="2D99D5ED" w14:textId="77777777" w:rsidR="00447101" w:rsidRDefault="00447101" w:rsidP="00DF7B6E">
            <w:pPr>
              <w:rPr>
                <w:rFonts w:ascii="Times New Roman" w:eastAsia="Times New Roman" w:hAnsi="Times New Roman" w:cs="Times New Roman"/>
                <w:sz w:val="16"/>
                <w:szCs w:val="16"/>
                <w:lang w:eastAsia="hr-HR"/>
              </w:rPr>
            </w:pPr>
          </w:p>
          <w:p w14:paraId="01B0A77D" w14:textId="77777777" w:rsidR="00447101" w:rsidRDefault="00447101" w:rsidP="00DF7B6E">
            <w:pPr>
              <w:rPr>
                <w:rFonts w:ascii="Times New Roman" w:eastAsia="Times New Roman" w:hAnsi="Times New Roman" w:cs="Times New Roman"/>
                <w:sz w:val="16"/>
                <w:szCs w:val="16"/>
                <w:lang w:eastAsia="hr-HR"/>
              </w:rPr>
            </w:pPr>
          </w:p>
          <w:p w14:paraId="71161756" w14:textId="77777777" w:rsidR="00447101" w:rsidRPr="00197185" w:rsidRDefault="00447101" w:rsidP="00DF7B6E">
            <w:pPr>
              <w:rPr>
                <w:rFonts w:ascii="Times New Roman" w:eastAsia="Times New Roman" w:hAnsi="Times New Roman" w:cs="Times New Roman"/>
                <w:sz w:val="16"/>
                <w:szCs w:val="16"/>
                <w:lang w:eastAsia="hr-HR"/>
              </w:rPr>
            </w:pPr>
          </w:p>
        </w:tc>
      </w:tr>
      <w:tr w:rsidR="00447101" w:rsidRPr="00197185" w14:paraId="1E0864D3" w14:textId="77777777" w:rsidTr="00DF7B6E">
        <w:trPr>
          <w:gridAfter w:val="1"/>
          <w:wAfter w:w="105" w:type="dxa"/>
          <w:trHeight w:val="300"/>
        </w:trPr>
        <w:tc>
          <w:tcPr>
            <w:tcW w:w="4532"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4E7DE7" w14:textId="77777777" w:rsidR="00447101" w:rsidRPr="00197185" w:rsidRDefault="00447101" w:rsidP="00DF7B6E">
            <w:pPr>
              <w:jc w:val="center"/>
              <w:rPr>
                <w:rFonts w:ascii="Calibri" w:eastAsia="Times New Roman" w:hAnsi="Calibri" w:cs="Calibri"/>
                <w:b/>
                <w:bCs/>
                <w:color w:val="000000"/>
                <w:sz w:val="16"/>
                <w:szCs w:val="16"/>
                <w:lang w:eastAsia="hr-HR"/>
              </w:rPr>
            </w:pPr>
            <w:r w:rsidRPr="00197185">
              <w:rPr>
                <w:rFonts w:ascii="Calibri" w:eastAsia="Times New Roman" w:hAnsi="Calibri" w:cs="Calibri"/>
                <w:b/>
                <w:bCs/>
                <w:color w:val="000000"/>
                <w:sz w:val="16"/>
                <w:szCs w:val="16"/>
                <w:lang w:eastAsia="hr-HR"/>
              </w:rPr>
              <w:t>Potencijalna potraživanja po osnovi sudskih sporova u tijeku</w:t>
            </w:r>
          </w:p>
        </w:tc>
        <w:tc>
          <w:tcPr>
            <w:tcW w:w="112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D40C661" w14:textId="77777777" w:rsidR="00447101" w:rsidRPr="00197185" w:rsidRDefault="00447101" w:rsidP="00DF7B6E">
            <w:pPr>
              <w:jc w:val="right"/>
              <w:rPr>
                <w:rFonts w:ascii="Calibri" w:eastAsia="Times New Roman" w:hAnsi="Calibri" w:cs="Calibri"/>
                <w:b/>
                <w:bCs/>
                <w:color w:val="000000"/>
                <w:sz w:val="16"/>
                <w:szCs w:val="16"/>
                <w:lang w:eastAsia="hr-HR"/>
              </w:rPr>
            </w:pPr>
            <w:r w:rsidRPr="00197185">
              <w:rPr>
                <w:rFonts w:ascii="Calibri" w:eastAsia="Times New Roman" w:hAnsi="Calibri" w:cs="Calibri"/>
                <w:b/>
                <w:bCs/>
                <w:color w:val="000000"/>
                <w:sz w:val="16"/>
                <w:szCs w:val="16"/>
                <w:lang w:eastAsia="hr-HR"/>
              </w:rPr>
              <w:t>9</w:t>
            </w:r>
            <w:r>
              <w:rPr>
                <w:rFonts w:ascii="Calibri" w:eastAsia="Times New Roman" w:hAnsi="Calibri" w:cs="Calibri"/>
                <w:b/>
                <w:bCs/>
                <w:color w:val="000000"/>
                <w:sz w:val="16"/>
                <w:szCs w:val="16"/>
                <w:lang w:eastAsia="hr-HR"/>
              </w:rPr>
              <w:t>6.809,88</w:t>
            </w:r>
          </w:p>
        </w:tc>
        <w:tc>
          <w:tcPr>
            <w:tcW w:w="114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190771AC" w14:textId="77777777" w:rsidR="00447101" w:rsidRPr="00197185" w:rsidRDefault="00447101" w:rsidP="00DF7B6E">
            <w:pPr>
              <w:jc w:val="cente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4DA0A5AE" w14:textId="77777777" w:rsidR="00447101" w:rsidRPr="00197185" w:rsidRDefault="00447101" w:rsidP="00DF7B6E">
            <w:pP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 </w:t>
            </w:r>
          </w:p>
        </w:tc>
        <w:tc>
          <w:tcPr>
            <w:tcW w:w="1268"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2700E804" w14:textId="77777777" w:rsidR="00447101" w:rsidRPr="00197185" w:rsidRDefault="00447101" w:rsidP="00DF7B6E">
            <w:pP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 </w:t>
            </w:r>
          </w:p>
        </w:tc>
        <w:tc>
          <w:tcPr>
            <w:tcW w:w="853"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68D1B931" w14:textId="77777777" w:rsidR="00447101" w:rsidRPr="00197185" w:rsidRDefault="00447101" w:rsidP="00DF7B6E">
            <w:pPr>
              <w:rPr>
                <w:rFonts w:ascii="Calibri" w:eastAsia="Times New Roman" w:hAnsi="Calibri" w:cs="Calibri"/>
                <w:color w:val="000000"/>
                <w:sz w:val="16"/>
                <w:szCs w:val="16"/>
                <w:lang w:eastAsia="hr-HR"/>
              </w:rPr>
            </w:pPr>
            <w:r w:rsidRPr="00197185">
              <w:rPr>
                <w:rFonts w:ascii="Calibri" w:eastAsia="Times New Roman" w:hAnsi="Calibri" w:cs="Calibri"/>
                <w:color w:val="000000"/>
                <w:sz w:val="16"/>
                <w:szCs w:val="16"/>
                <w:lang w:eastAsia="hr-HR"/>
              </w:rPr>
              <w:t> </w:t>
            </w:r>
          </w:p>
        </w:tc>
        <w:tc>
          <w:tcPr>
            <w:tcW w:w="236" w:type="dxa"/>
            <w:tcBorders>
              <w:left w:val="single" w:sz="4" w:space="0" w:color="auto"/>
            </w:tcBorders>
            <w:vAlign w:val="center"/>
            <w:hideMark/>
          </w:tcPr>
          <w:p w14:paraId="50BA818A" w14:textId="77777777" w:rsidR="00447101" w:rsidRPr="00197185" w:rsidRDefault="00447101" w:rsidP="00DF7B6E">
            <w:pPr>
              <w:rPr>
                <w:rFonts w:ascii="Times New Roman" w:eastAsia="Times New Roman" w:hAnsi="Times New Roman" w:cs="Times New Roman"/>
                <w:sz w:val="16"/>
                <w:szCs w:val="16"/>
                <w:lang w:eastAsia="hr-HR"/>
              </w:rPr>
            </w:pPr>
          </w:p>
        </w:tc>
      </w:tr>
    </w:tbl>
    <w:p w14:paraId="4310B663" w14:textId="77777777" w:rsidR="00447101" w:rsidRPr="00157A05" w:rsidRDefault="00447101" w:rsidP="00447101">
      <w:pPr>
        <w:widowControl w:val="0"/>
        <w:autoSpaceDN w:val="0"/>
        <w:adjustRightInd w:val="0"/>
        <w:jc w:val="both"/>
        <w:rPr>
          <w:rFonts w:eastAsia="Times New Roman" w:cs="Calibri"/>
          <w:b/>
          <w:lang w:eastAsia="hr-HR"/>
        </w:rPr>
      </w:pPr>
    </w:p>
    <w:p w14:paraId="7331D598" w14:textId="77777777" w:rsidR="00447101" w:rsidRPr="00157A05" w:rsidRDefault="00447101" w:rsidP="00447101">
      <w:pPr>
        <w:widowControl w:val="0"/>
        <w:autoSpaceDN w:val="0"/>
        <w:adjustRightInd w:val="0"/>
        <w:jc w:val="both"/>
        <w:rPr>
          <w:rFonts w:eastAsia="Times New Roman" w:cs="Calibri"/>
          <w:lang w:eastAsia="hr-HR"/>
        </w:rPr>
      </w:pPr>
      <w:r w:rsidRPr="00157A05">
        <w:rPr>
          <w:rFonts w:eastAsia="Times New Roman" w:cs="Calibri"/>
          <w:lang w:eastAsia="hr-HR"/>
        </w:rPr>
        <w:t xml:space="preserve">Osoba za kontaktiranje:                                                                        </w:t>
      </w:r>
    </w:p>
    <w:p w14:paraId="59DC1C0F" w14:textId="77777777" w:rsidR="00447101" w:rsidRPr="00157A05" w:rsidRDefault="00447101" w:rsidP="00447101">
      <w:pPr>
        <w:widowControl w:val="0"/>
        <w:autoSpaceDN w:val="0"/>
        <w:adjustRightInd w:val="0"/>
        <w:jc w:val="both"/>
        <w:rPr>
          <w:rFonts w:eastAsia="Times New Roman" w:cs="Calibri"/>
          <w:lang w:eastAsia="hr-HR"/>
        </w:rPr>
      </w:pPr>
      <w:r w:rsidRPr="00157A05">
        <w:rPr>
          <w:rFonts w:eastAsia="Times New Roman" w:cs="Calibri"/>
          <w:lang w:eastAsia="hr-HR"/>
        </w:rPr>
        <w:t xml:space="preserve">Mirela Kozmač                                                                        </w:t>
      </w:r>
    </w:p>
    <w:p w14:paraId="6C2D3E64" w14:textId="77777777" w:rsidR="00447101" w:rsidRPr="00157A05" w:rsidRDefault="00447101" w:rsidP="00447101">
      <w:pPr>
        <w:widowControl w:val="0"/>
        <w:autoSpaceDN w:val="0"/>
        <w:adjustRightInd w:val="0"/>
        <w:jc w:val="both"/>
        <w:rPr>
          <w:rFonts w:eastAsia="Times New Roman" w:cs="Calibri"/>
          <w:lang w:eastAsia="hr-HR"/>
        </w:rPr>
      </w:pPr>
      <w:r w:rsidRPr="00157A05">
        <w:rPr>
          <w:rFonts w:eastAsia="Times New Roman" w:cs="Calibri"/>
          <w:lang w:eastAsia="hr-HR"/>
        </w:rPr>
        <w:t>Tel: 043/675 933</w:t>
      </w:r>
    </w:p>
    <w:p w14:paraId="1EBF8574" w14:textId="77777777" w:rsidR="00447101" w:rsidRPr="00157A05" w:rsidRDefault="00447101" w:rsidP="00447101">
      <w:pPr>
        <w:widowControl w:val="0"/>
        <w:autoSpaceDN w:val="0"/>
        <w:adjustRightInd w:val="0"/>
        <w:jc w:val="both"/>
        <w:rPr>
          <w:rFonts w:eastAsia="Times New Roman" w:cs="Calibri"/>
          <w:lang w:eastAsia="hr-HR"/>
        </w:rPr>
      </w:pPr>
    </w:p>
    <w:p w14:paraId="346F882F" w14:textId="77777777" w:rsidR="00447101" w:rsidRPr="00157A05" w:rsidRDefault="00447101" w:rsidP="00447101">
      <w:pPr>
        <w:widowControl w:val="0"/>
        <w:autoSpaceDN w:val="0"/>
        <w:adjustRightInd w:val="0"/>
        <w:ind w:firstLine="4253"/>
        <w:contextualSpacing/>
        <w:jc w:val="center"/>
        <w:rPr>
          <w:rFonts w:eastAsia="Times New Roman" w:cs="Calibri"/>
          <w:lang w:eastAsia="hr-HR"/>
        </w:rPr>
      </w:pPr>
      <w:r w:rsidRPr="00157A05">
        <w:rPr>
          <w:rFonts w:eastAsia="Times New Roman" w:cs="Calibri"/>
          <w:lang w:eastAsia="hr-HR"/>
        </w:rPr>
        <w:t>Zakonski zastupnik:</w:t>
      </w:r>
    </w:p>
    <w:p w14:paraId="35C85322" w14:textId="77777777" w:rsidR="00447101" w:rsidRPr="00157A05" w:rsidRDefault="00447101" w:rsidP="00447101">
      <w:pPr>
        <w:widowControl w:val="0"/>
        <w:autoSpaceDN w:val="0"/>
        <w:adjustRightInd w:val="0"/>
        <w:ind w:firstLine="4253"/>
        <w:contextualSpacing/>
        <w:jc w:val="center"/>
        <w:rPr>
          <w:rFonts w:eastAsia="Times New Roman" w:cs="Calibri"/>
          <w:lang w:eastAsia="hr-HR"/>
        </w:rPr>
      </w:pPr>
    </w:p>
    <w:p w14:paraId="612A13F2" w14:textId="77777777" w:rsidR="00447101" w:rsidRPr="00157A05" w:rsidRDefault="00447101" w:rsidP="00447101">
      <w:pPr>
        <w:widowControl w:val="0"/>
        <w:autoSpaceDN w:val="0"/>
        <w:adjustRightInd w:val="0"/>
        <w:ind w:firstLine="4253"/>
        <w:contextualSpacing/>
        <w:jc w:val="center"/>
        <w:rPr>
          <w:rFonts w:eastAsia="Times New Roman" w:cs="Calibri"/>
          <w:lang w:eastAsia="hr-HR"/>
        </w:rPr>
      </w:pPr>
      <w:r w:rsidRPr="00157A05">
        <w:rPr>
          <w:rFonts w:eastAsia="Times New Roman" w:cs="Calibri"/>
          <w:lang w:eastAsia="hr-HR"/>
        </w:rPr>
        <w:t>GRADONAČELNIK</w:t>
      </w:r>
    </w:p>
    <w:p w14:paraId="264C0787" w14:textId="77777777" w:rsidR="00447101" w:rsidRPr="00157A05" w:rsidRDefault="00447101" w:rsidP="00447101">
      <w:pPr>
        <w:widowControl w:val="0"/>
        <w:autoSpaceDN w:val="0"/>
        <w:adjustRightInd w:val="0"/>
        <w:ind w:firstLine="4253"/>
        <w:contextualSpacing/>
        <w:jc w:val="center"/>
        <w:rPr>
          <w:rFonts w:eastAsia="Times New Roman" w:cs="Calibri"/>
          <w:lang w:eastAsia="hr-HR"/>
        </w:rPr>
      </w:pPr>
    </w:p>
    <w:p w14:paraId="4DC98D00" w14:textId="77777777" w:rsidR="00447101" w:rsidRDefault="00447101" w:rsidP="00447101">
      <w:pPr>
        <w:ind w:firstLine="4253"/>
        <w:jc w:val="center"/>
      </w:pPr>
      <w:r>
        <w:t>Josip Bilandžija, dipl.ing.šum.</w:t>
      </w:r>
    </w:p>
    <w:p w14:paraId="4833135D" w14:textId="77777777" w:rsidR="00447101" w:rsidRDefault="00447101" w:rsidP="00447101"/>
    <w:p w14:paraId="5D8B9E09" w14:textId="77777777" w:rsidR="00B92D0F" w:rsidRPr="00B92D0F" w:rsidRDefault="00B92D0F" w:rsidP="00B92D0F">
      <w:pPr>
        <w:spacing w:after="160" w:line="259" w:lineRule="auto"/>
        <w:jc w:val="right"/>
        <w:rPr>
          <w:rFonts w:eastAsia="Times New Roman" w:cs="Times New Roman"/>
          <w:noProof w:val="0"/>
        </w:rPr>
      </w:pPr>
    </w:p>
    <w:p w14:paraId="503AA9F7" w14:textId="77777777" w:rsidR="00B92D0F" w:rsidRPr="00B92D0F" w:rsidRDefault="00B92D0F" w:rsidP="00B92D0F">
      <w:pPr>
        <w:spacing w:after="160" w:line="259" w:lineRule="auto"/>
        <w:rPr>
          <w:rFonts w:eastAsia="Times New Roman" w:cs="Times New Roman"/>
          <w:noProof w:val="0"/>
        </w:rPr>
      </w:pPr>
    </w:p>
    <w:p w14:paraId="75975BBE" w14:textId="77777777" w:rsidR="00B92D0F" w:rsidRPr="00B92D0F" w:rsidRDefault="00B92D0F" w:rsidP="00B92D0F">
      <w:pPr>
        <w:spacing w:after="160" w:line="259" w:lineRule="auto"/>
        <w:rPr>
          <w:rFonts w:eastAsia="Times New Roman" w:cs="Times New Roman"/>
          <w:noProof w:val="0"/>
        </w:rPr>
      </w:pPr>
    </w:p>
    <w:p w14:paraId="4AA78142" w14:textId="77777777" w:rsidR="00B92D0F" w:rsidRPr="00B92D0F" w:rsidRDefault="00B92D0F" w:rsidP="00B92D0F">
      <w:pPr>
        <w:spacing w:after="160" w:line="259" w:lineRule="auto"/>
        <w:rPr>
          <w:rFonts w:eastAsia="Times New Roman" w:cs="Times New Roman"/>
          <w:noProof w:val="0"/>
        </w:rPr>
      </w:pPr>
    </w:p>
    <w:p w14:paraId="53408CE5" w14:textId="12261E34" w:rsidR="008A562A" w:rsidRDefault="00D707B3">
      <w:pPr>
        <w:rPr>
          <w:b/>
        </w:rPr>
      </w:pPr>
      <w:r>
        <w:rPr>
          <w:b/>
          <w:lang w:eastAsia="hr-HR"/>
        </w:rPr>
        <mc:AlternateContent>
          <mc:Choice Requires="wps">
            <w:drawing>
              <wp:anchor distT="0" distB="0" distL="114300" distR="114300" simplePos="0" relativeHeight="251672576" behindDoc="0" locked="1" layoutInCell="1" allowOverlap="1" wp14:anchorId="6E6A168A" wp14:editId="71E2500E">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76EF94CE"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A168A"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76EF94CE" w14:textId="77777777" w:rsidR="008A562A" w:rsidRDefault="008A562A">
                      <w:pPr>
                        <w:contextualSpacing/>
                      </w:pPr>
                    </w:p>
                  </w:txbxContent>
                </v:textbox>
                <w10:wrap anchorx="page" anchory="page"/>
                <w10:anchorlock/>
              </v:shape>
            </w:pict>
          </mc:Fallback>
        </mc:AlternateContent>
      </w:r>
    </w:p>
    <w:sectPr w:rsidR="008A562A">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721AB"/>
    <w:multiLevelType w:val="hybridMultilevel"/>
    <w:tmpl w:val="B98CB03A"/>
    <w:lvl w:ilvl="0" w:tplc="01C2C880">
      <w:start w:val="8"/>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1BB3E14"/>
    <w:multiLevelType w:val="hybridMultilevel"/>
    <w:tmpl w:val="BA280C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2AA12D2"/>
    <w:multiLevelType w:val="hybridMultilevel"/>
    <w:tmpl w:val="229E882E"/>
    <w:lvl w:ilvl="0" w:tplc="E392D724">
      <w:start w:val="1"/>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44C2C62"/>
    <w:multiLevelType w:val="hybridMultilevel"/>
    <w:tmpl w:val="DF242D2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AC7165B"/>
    <w:multiLevelType w:val="hybridMultilevel"/>
    <w:tmpl w:val="891432EE"/>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 w15:restartNumberingAfterBreak="0">
    <w:nsid w:val="688E7015"/>
    <w:multiLevelType w:val="hybridMultilevel"/>
    <w:tmpl w:val="DC94CCCA"/>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6" w15:restartNumberingAfterBreak="0">
    <w:nsid w:val="701816CA"/>
    <w:multiLevelType w:val="hybridMultilevel"/>
    <w:tmpl w:val="E4A403F4"/>
    <w:lvl w:ilvl="0" w:tplc="01C2C880">
      <w:start w:val="8"/>
      <w:numFmt w:val="bullet"/>
      <w:lvlText w:val="-"/>
      <w:lvlJc w:val="left"/>
      <w:pPr>
        <w:ind w:left="1166" w:hanging="360"/>
      </w:pPr>
      <w:rPr>
        <w:rFonts w:ascii="Times New Roman" w:eastAsia="Times New Roman" w:hAnsi="Times New Roman" w:hint="default"/>
      </w:rPr>
    </w:lvl>
    <w:lvl w:ilvl="1" w:tplc="041A0003" w:tentative="1">
      <w:start w:val="1"/>
      <w:numFmt w:val="bullet"/>
      <w:lvlText w:val="o"/>
      <w:lvlJc w:val="left"/>
      <w:pPr>
        <w:ind w:left="1886" w:hanging="360"/>
      </w:pPr>
      <w:rPr>
        <w:rFonts w:ascii="Courier New" w:hAnsi="Courier New" w:cs="Courier New" w:hint="default"/>
      </w:rPr>
    </w:lvl>
    <w:lvl w:ilvl="2" w:tplc="041A0005" w:tentative="1">
      <w:start w:val="1"/>
      <w:numFmt w:val="bullet"/>
      <w:lvlText w:val=""/>
      <w:lvlJc w:val="left"/>
      <w:pPr>
        <w:ind w:left="2606" w:hanging="360"/>
      </w:pPr>
      <w:rPr>
        <w:rFonts w:ascii="Wingdings" w:hAnsi="Wingdings" w:hint="default"/>
      </w:rPr>
    </w:lvl>
    <w:lvl w:ilvl="3" w:tplc="041A0001" w:tentative="1">
      <w:start w:val="1"/>
      <w:numFmt w:val="bullet"/>
      <w:lvlText w:val=""/>
      <w:lvlJc w:val="left"/>
      <w:pPr>
        <w:ind w:left="3326" w:hanging="360"/>
      </w:pPr>
      <w:rPr>
        <w:rFonts w:ascii="Symbol" w:hAnsi="Symbol" w:hint="default"/>
      </w:rPr>
    </w:lvl>
    <w:lvl w:ilvl="4" w:tplc="041A0003" w:tentative="1">
      <w:start w:val="1"/>
      <w:numFmt w:val="bullet"/>
      <w:lvlText w:val="o"/>
      <w:lvlJc w:val="left"/>
      <w:pPr>
        <w:ind w:left="4046" w:hanging="360"/>
      </w:pPr>
      <w:rPr>
        <w:rFonts w:ascii="Courier New" w:hAnsi="Courier New" w:cs="Courier New" w:hint="default"/>
      </w:rPr>
    </w:lvl>
    <w:lvl w:ilvl="5" w:tplc="041A0005" w:tentative="1">
      <w:start w:val="1"/>
      <w:numFmt w:val="bullet"/>
      <w:lvlText w:val=""/>
      <w:lvlJc w:val="left"/>
      <w:pPr>
        <w:ind w:left="4766" w:hanging="360"/>
      </w:pPr>
      <w:rPr>
        <w:rFonts w:ascii="Wingdings" w:hAnsi="Wingdings" w:hint="default"/>
      </w:rPr>
    </w:lvl>
    <w:lvl w:ilvl="6" w:tplc="041A0001" w:tentative="1">
      <w:start w:val="1"/>
      <w:numFmt w:val="bullet"/>
      <w:lvlText w:val=""/>
      <w:lvlJc w:val="left"/>
      <w:pPr>
        <w:ind w:left="5486" w:hanging="360"/>
      </w:pPr>
      <w:rPr>
        <w:rFonts w:ascii="Symbol" w:hAnsi="Symbol" w:hint="default"/>
      </w:rPr>
    </w:lvl>
    <w:lvl w:ilvl="7" w:tplc="041A0003" w:tentative="1">
      <w:start w:val="1"/>
      <w:numFmt w:val="bullet"/>
      <w:lvlText w:val="o"/>
      <w:lvlJc w:val="left"/>
      <w:pPr>
        <w:ind w:left="6206" w:hanging="360"/>
      </w:pPr>
      <w:rPr>
        <w:rFonts w:ascii="Courier New" w:hAnsi="Courier New" w:cs="Courier New" w:hint="default"/>
      </w:rPr>
    </w:lvl>
    <w:lvl w:ilvl="8" w:tplc="041A0005" w:tentative="1">
      <w:start w:val="1"/>
      <w:numFmt w:val="bullet"/>
      <w:lvlText w:val=""/>
      <w:lvlJc w:val="left"/>
      <w:pPr>
        <w:ind w:left="6926" w:hanging="360"/>
      </w:pPr>
      <w:rPr>
        <w:rFonts w:ascii="Wingdings" w:hAnsi="Wingdings" w:hint="default"/>
      </w:rPr>
    </w:lvl>
  </w:abstractNum>
  <w:abstractNum w:abstractNumId="7" w15:restartNumberingAfterBreak="0">
    <w:nsid w:val="784824DA"/>
    <w:multiLevelType w:val="hybridMultilevel"/>
    <w:tmpl w:val="6FA475A6"/>
    <w:lvl w:ilvl="0" w:tplc="576E8374">
      <w:start w:val="1"/>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3763897">
    <w:abstractNumId w:val="5"/>
  </w:num>
  <w:num w:numId="2" w16cid:durableId="672343014">
    <w:abstractNumId w:val="2"/>
  </w:num>
  <w:num w:numId="3" w16cid:durableId="2018923403">
    <w:abstractNumId w:val="0"/>
  </w:num>
  <w:num w:numId="4" w16cid:durableId="1071923657">
    <w:abstractNumId w:val="7"/>
  </w:num>
  <w:num w:numId="5" w16cid:durableId="1302610391">
    <w:abstractNumId w:val="4"/>
  </w:num>
  <w:num w:numId="6" w16cid:durableId="2023434805">
    <w:abstractNumId w:val="1"/>
  </w:num>
  <w:num w:numId="7" w16cid:durableId="352191196">
    <w:abstractNumId w:val="6"/>
  </w:num>
  <w:num w:numId="8" w16cid:durableId="377975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275B0C"/>
    <w:rsid w:val="00347D72"/>
    <w:rsid w:val="003F65C1"/>
    <w:rsid w:val="00447101"/>
    <w:rsid w:val="00575A03"/>
    <w:rsid w:val="00693AB1"/>
    <w:rsid w:val="008A562A"/>
    <w:rsid w:val="008C5FE5"/>
    <w:rsid w:val="00922DDC"/>
    <w:rsid w:val="009B7A12"/>
    <w:rsid w:val="00A836D0"/>
    <w:rsid w:val="00AB35ED"/>
    <w:rsid w:val="00AC35DA"/>
    <w:rsid w:val="00B1589A"/>
    <w:rsid w:val="00B92D0F"/>
    <w:rsid w:val="00C9578C"/>
    <w:rsid w:val="00C96F2A"/>
    <w:rsid w:val="00D707B3"/>
    <w:rsid w:val="00DC2F7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447101"/>
    <w:pPr>
      <w:ind w:left="720"/>
      <w:contextualSpacing/>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4A2BF3F8-EBC3-40B5-933C-9A99EAB8AEE5}">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6290</Words>
  <Characters>35855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Mirela Kozmač</cp:lastModifiedBy>
  <cp:revision>2</cp:revision>
  <cp:lastPrinted>2014-11-26T14:09:00Z</cp:lastPrinted>
  <dcterms:created xsi:type="dcterms:W3CDTF">2025-02-27T11:18:00Z</dcterms:created>
  <dcterms:modified xsi:type="dcterms:W3CDTF">2025-02-27T11:18:00Z</dcterms:modified>
</cp:coreProperties>
</file>